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E6ABD" w14:textId="42ABFBFB" w:rsidR="00F278FF" w:rsidRPr="00B11602" w:rsidRDefault="00533CD7">
      <w:pPr>
        <w:pStyle w:val="Titel1"/>
      </w:pPr>
      <w:r w:rsidRPr="00B11602">
        <w:t>Federalne Ministerstwo Cyfryzacji</w:t>
      </w:r>
      <w:r w:rsidRPr="00B11602">
        <w:br/>
        <w:t>i Transportu</w:t>
      </w:r>
    </w:p>
    <w:p w14:paraId="326E6ABE" w14:textId="77777777" w:rsidR="00F278FF" w:rsidRPr="00B11602" w:rsidRDefault="00F278FF">
      <w:pPr>
        <w:pBdr>
          <w:bottom w:val="single" w:sz="18" w:space="1" w:color="000000"/>
        </w:pBdr>
        <w:jc w:val="center"/>
        <w:rPr>
          <w:sz w:val="24"/>
        </w:rPr>
      </w:pPr>
    </w:p>
    <w:p w14:paraId="326E6ABF" w14:textId="77777777" w:rsidR="00F278FF" w:rsidRPr="00B11602" w:rsidRDefault="00F278FF">
      <w:pPr>
        <w:jc w:val="center"/>
        <w:rPr>
          <w:sz w:val="24"/>
        </w:rPr>
      </w:pPr>
    </w:p>
    <w:p w14:paraId="326E6AC0" w14:textId="77777777" w:rsidR="00F278FF" w:rsidRPr="00B11602" w:rsidRDefault="00F278FF">
      <w:pPr>
        <w:jc w:val="center"/>
        <w:rPr>
          <w:sz w:val="24"/>
        </w:rPr>
      </w:pPr>
    </w:p>
    <w:p w14:paraId="326E6AC1" w14:textId="77777777" w:rsidR="00F278FF" w:rsidRPr="00B11602" w:rsidRDefault="00F278FF">
      <w:pPr>
        <w:jc w:val="center"/>
        <w:rPr>
          <w:sz w:val="24"/>
        </w:rPr>
      </w:pPr>
    </w:p>
    <w:p w14:paraId="326E6AC2" w14:textId="77777777" w:rsidR="00F278FF" w:rsidRPr="00B11602" w:rsidRDefault="00533CD7">
      <w:pPr>
        <w:pStyle w:val="Titel2"/>
      </w:pPr>
      <w:r w:rsidRPr="00B11602">
        <w:t>Warunki techniczne dostawy</w:t>
      </w:r>
    </w:p>
    <w:p w14:paraId="326E6AC3" w14:textId="77777777" w:rsidR="00F278FF" w:rsidRPr="00B11602" w:rsidRDefault="00533CD7">
      <w:pPr>
        <w:pStyle w:val="Titel2"/>
      </w:pPr>
      <w:r w:rsidRPr="00B11602">
        <w:t>i specyfikacje testowe</w:t>
      </w:r>
    </w:p>
    <w:p w14:paraId="326E6AC4" w14:textId="77777777" w:rsidR="00F278FF" w:rsidRPr="00B11602" w:rsidRDefault="00533CD7">
      <w:pPr>
        <w:pStyle w:val="Titel2"/>
      </w:pPr>
      <w:r w:rsidRPr="00B11602">
        <w:t>dla obiektów inżynierii lądowej i wodnej</w:t>
      </w:r>
    </w:p>
    <w:p w14:paraId="326E6AC5" w14:textId="77777777" w:rsidR="00F278FF" w:rsidRPr="00B11602" w:rsidRDefault="00F278FF">
      <w:pPr>
        <w:jc w:val="center"/>
        <w:rPr>
          <w:sz w:val="24"/>
        </w:rPr>
      </w:pPr>
    </w:p>
    <w:p w14:paraId="326E6AC6" w14:textId="77777777" w:rsidR="00F278FF" w:rsidRPr="00B11602" w:rsidRDefault="00F278FF">
      <w:pPr>
        <w:jc w:val="center"/>
        <w:rPr>
          <w:sz w:val="24"/>
        </w:rPr>
      </w:pPr>
    </w:p>
    <w:p w14:paraId="326E6AC7" w14:textId="77777777" w:rsidR="00F278FF" w:rsidRPr="00B11602" w:rsidRDefault="00533CD7">
      <w:pPr>
        <w:pStyle w:val="Titel3"/>
        <w:rPr>
          <w:i/>
        </w:rPr>
      </w:pPr>
      <w:r w:rsidRPr="00B11602">
        <w:t>TL/TP-ING</w:t>
      </w:r>
    </w:p>
    <w:p w14:paraId="326E6AC8" w14:textId="77777777" w:rsidR="00F278FF" w:rsidRPr="00B11602" w:rsidRDefault="00F278FF">
      <w:pPr>
        <w:jc w:val="center"/>
        <w:rPr>
          <w:sz w:val="24"/>
        </w:rPr>
      </w:pPr>
    </w:p>
    <w:p w14:paraId="326E6AC9" w14:textId="77777777" w:rsidR="00F278FF" w:rsidRPr="00B11602" w:rsidRDefault="00F278FF">
      <w:pPr>
        <w:jc w:val="center"/>
        <w:rPr>
          <w:sz w:val="24"/>
        </w:rPr>
      </w:pPr>
    </w:p>
    <w:p w14:paraId="326E6ACA" w14:textId="77777777" w:rsidR="00F278FF" w:rsidRPr="00B11602" w:rsidRDefault="00533CD7">
      <w:pPr>
        <w:pStyle w:val="Titel4"/>
      </w:pPr>
      <w:r w:rsidRPr="00B11602">
        <w:t>Część 4 Rozdział 3</w:t>
      </w:r>
    </w:p>
    <w:p w14:paraId="326E6ACB" w14:textId="77777777" w:rsidR="00F278FF" w:rsidRPr="00B11602" w:rsidRDefault="00F278FF">
      <w:pPr>
        <w:jc w:val="center"/>
        <w:rPr>
          <w:sz w:val="24"/>
        </w:rPr>
      </w:pPr>
    </w:p>
    <w:p w14:paraId="326E6ACC" w14:textId="77777777" w:rsidR="00F278FF" w:rsidRPr="00B11602" w:rsidRDefault="00F278FF">
      <w:pPr>
        <w:jc w:val="center"/>
        <w:rPr>
          <w:sz w:val="24"/>
        </w:rPr>
      </w:pPr>
    </w:p>
    <w:p w14:paraId="326E6ACD" w14:textId="77777777" w:rsidR="00F278FF" w:rsidRPr="00B11602" w:rsidRDefault="00533CD7">
      <w:pPr>
        <w:pStyle w:val="Titel4"/>
      </w:pPr>
      <w:r w:rsidRPr="00B11602">
        <w:t>Przepisy dotyczące badań technicznych</w:t>
      </w:r>
      <w:r w:rsidRPr="00B11602">
        <w:br w:type="textWrapping" w:clear="all"/>
        <w:t>do materiałów powłokowych</w:t>
      </w:r>
      <w:r w:rsidRPr="00B11602">
        <w:br w:type="textWrapping" w:clear="all"/>
        <w:t>do ochrony antykorozyjnej konstrukcji stalowych</w:t>
      </w:r>
      <w:r w:rsidRPr="00B11602">
        <w:br w:type="textWrapping" w:clear="all"/>
      </w:r>
    </w:p>
    <w:p w14:paraId="326E6ACE" w14:textId="77777777" w:rsidR="00F278FF" w:rsidRPr="00B11602" w:rsidRDefault="00F278FF">
      <w:pPr>
        <w:jc w:val="center"/>
        <w:rPr>
          <w:sz w:val="24"/>
        </w:rPr>
      </w:pPr>
    </w:p>
    <w:p w14:paraId="326E6ACF" w14:textId="77777777" w:rsidR="00F278FF" w:rsidRPr="00B11602" w:rsidRDefault="00533CD7">
      <w:pPr>
        <w:jc w:val="center"/>
        <w:rPr>
          <w:b/>
          <w:sz w:val="72"/>
          <w:szCs w:val="72"/>
        </w:rPr>
      </w:pPr>
      <w:r w:rsidRPr="00B11602">
        <w:rPr>
          <w:b/>
          <w:sz w:val="72"/>
        </w:rPr>
        <w:t>TPK KOR – konstrukcje stalowe</w:t>
      </w:r>
    </w:p>
    <w:p w14:paraId="326E6AD0" w14:textId="77777777" w:rsidR="00F278FF" w:rsidRPr="00B11602" w:rsidRDefault="00533CD7">
      <w:pPr>
        <w:pBdr>
          <w:bottom w:val="single" w:sz="4" w:space="1" w:color="000000"/>
        </w:pBdr>
        <w:tabs>
          <w:tab w:val="right" w:pos="4536"/>
        </w:tabs>
        <w:spacing w:after="240"/>
        <w:rPr>
          <w:b/>
          <w:sz w:val="24"/>
        </w:rPr>
        <w:sectPr w:rsidR="00F278FF" w:rsidRPr="00B11602">
          <w:headerReference w:type="even" r:id="rId11"/>
          <w:headerReference w:type="default" r:id="rId12"/>
          <w:footerReference w:type="even" r:id="rId13"/>
          <w:footerReference w:type="default" r:id="rId14"/>
          <w:footerReference w:type="first" r:id="rId15"/>
          <w:pgSz w:w="11906" w:h="16838"/>
          <w:pgMar w:top="1134" w:right="1361" w:bottom="1134" w:left="284" w:header="851" w:footer="567" w:gutter="1077"/>
          <w:cols w:space="397"/>
          <w:titlePg/>
          <w:docGrid w:linePitch="360"/>
        </w:sectPr>
      </w:pPr>
      <w:r w:rsidRPr="00B11602">
        <w:rPr>
          <w:b/>
          <w:noProof/>
          <w:sz w:val="24"/>
        </w:rPr>
        <mc:AlternateContent>
          <mc:Choice Requires="wps">
            <w:drawing>
              <wp:anchor distT="45720" distB="45720" distL="114300" distR="114300" simplePos="0" relativeHeight="251659264" behindDoc="0" locked="0" layoutInCell="1" allowOverlap="1" wp14:anchorId="326E6C59" wp14:editId="326E6C5A">
                <wp:simplePos x="0" y="0"/>
                <wp:positionH relativeFrom="margin">
                  <wp:posOffset>-71755</wp:posOffset>
                </wp:positionH>
                <wp:positionV relativeFrom="bottomMargin">
                  <wp:posOffset>-720090</wp:posOffset>
                </wp:positionV>
                <wp:extent cx="6012000" cy="554400"/>
                <wp:effectExtent l="0" t="0" r="8255"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554400"/>
                        </a:xfrm>
                        <a:prstGeom prst="rect">
                          <a:avLst/>
                        </a:prstGeom>
                        <a:solidFill>
                          <a:srgbClr val="FFFFFF"/>
                        </a:solidFill>
                        <a:ln w="9525">
                          <a:noFill/>
                          <a:miter lim="800000"/>
                          <a:headEnd/>
                          <a:tailEnd/>
                        </a:ln>
                      </wps:spPr>
                      <wps:txbx>
                        <w:txbxContent>
                          <w:p w14:paraId="326E6C7E" w14:textId="77777777" w:rsidR="00230660" w:rsidRDefault="00230660">
                            <w:pPr>
                              <w:pBdr>
                                <w:bottom w:val="single" w:sz="18" w:space="1" w:color="000000"/>
                              </w:pBdr>
                              <w:tabs>
                                <w:tab w:val="left" w:pos="709"/>
                              </w:tabs>
                              <w:rPr>
                                <w:sz w:val="18"/>
                                <w:szCs w:val="18"/>
                              </w:rPr>
                            </w:pPr>
                            <w:r>
                              <w:rPr>
                                <w:sz w:val="18"/>
                              </w:rPr>
                              <w:t>Notyfikowane zgodnie z dyrektywą Parlamentu Europejskiego i Rady (UE) 2015/1535 z dnia 9 września 2015 r. ustanawiającą procedurę udzielania informacji w zakresie przepisów technicznych i zasad dotyczących usług społeczeństwa informacyjnego (Dz.U. L 241 z dnia 17 września 2015 r., s. 1).</w:t>
                            </w:r>
                          </w:p>
                          <w:p w14:paraId="326E6C7F" w14:textId="77777777" w:rsidR="00230660" w:rsidRDefault="00230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E6C59" id="_x0000_t202" coordsize="21600,21600" o:spt="202" path="m,l,21600r21600,l21600,xe">
                <v:stroke joinstyle="miter"/>
                <v:path gradientshapeok="t" o:connecttype="rect"/>
              </v:shapetype>
              <v:shape id="Textfeld 2" o:spid="_x0000_s1026" type="#_x0000_t202" style="position:absolute;left:0;text-align:left;margin-left:-5.65pt;margin-top:-56.7pt;width:473.4pt;height:4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" stroked="f">
                <v:textbox>
                  <w:txbxContent>
                    <w:p w14:paraId="326E6C7E" w14:textId="77777777" w:rsidR="00230660" w:rsidRDefault="00230660">
                      <w:pPr>
                        <w:pBdr>
                          <w:bottom w:val="single" w:sz="18" w:space="1" w:color="000000"/>
                        </w:pBdr>
                        <w:tabs>
                          <w:tab w:val="left" w:pos="709"/>
                        </w:tabs>
                        <w:rPr>
                          <w:sz w:val="18"/>
                          <w:szCs w:val="18"/>
                        </w:rPr>
                      </w:pPr>
                      <w:r>
                        <w:rPr>
                          <w:sz w:val="18"/>
                        </w:rPr>
                        <w:t>Notyfikowane zgodnie z dyrektywą Parlamentu Europejskiego i Rady (UE) 2015/1535 z dnia 9 września 2015 r. ustanawiającą procedurę udzielania informacji w zakresie przepisów technicznych i zasad dotyczących usług społeczeństwa informacyjnego (Dz.U. L 241 z dnia 17 września 2015 r., s. 1).</w:t>
                      </w:r>
                    </w:p>
                    <w:p w14:paraId="326E6C7F" w14:textId="77777777" w:rsidR="00230660" w:rsidRDefault="00230660"/>
                  </w:txbxContent>
                </v:textbox>
                <w10:wrap type="square" anchorx="margin" anchory="margin"/>
              </v:shape>
            </w:pict>
          </mc:Fallback>
        </mc:AlternateContent>
      </w:r>
    </w:p>
    <w:p w14:paraId="326E6AD1" w14:textId="77777777" w:rsidR="00F278FF" w:rsidRPr="00B11602" w:rsidRDefault="00533CD7">
      <w:pPr>
        <w:tabs>
          <w:tab w:val="right" w:pos="4536"/>
        </w:tabs>
        <w:spacing w:after="240"/>
      </w:pPr>
      <w:r w:rsidRPr="00B11602">
        <w:rPr>
          <w:b/>
          <w:sz w:val="24"/>
        </w:rPr>
        <w:lastRenderedPageBreak/>
        <w:t>Treść</w:t>
      </w:r>
      <w:r w:rsidRPr="00B11602">
        <w:tab/>
        <w:t>Strona</w:t>
      </w:r>
    </w:p>
    <w:p w14:paraId="0857A781" w14:textId="14D30990" w:rsidR="00B11602" w:rsidRDefault="00533CD7">
      <w:pPr>
        <w:pStyle w:val="Spistreci1"/>
        <w:rPr>
          <w:rFonts w:asciiTheme="minorHAnsi" w:eastAsiaTheme="minorEastAsia" w:hAnsiTheme="minorHAnsi"/>
          <w:b w:val="0"/>
          <w:bCs w:val="0"/>
          <w:noProof/>
          <w:kern w:val="2"/>
          <w:sz w:val="24"/>
          <w:lang w:val="el-GR" w:eastAsia="el-GR"/>
          <w14:ligatures w14:val="standardContextual"/>
        </w:rPr>
      </w:pPr>
      <w:r w:rsidRPr="00B11602">
        <w:fldChar w:fldCharType="begin"/>
      </w:r>
      <w:r w:rsidRPr="00B11602">
        <w:instrText xml:space="preserve"> TOC \o "1-3" \h \z \u </w:instrText>
      </w:r>
      <w:r w:rsidRPr="00B11602">
        <w:fldChar w:fldCharType="separate"/>
      </w:r>
      <w:hyperlink w:anchor="_Toc177041236" w:history="1">
        <w:r w:rsidR="00B11602" w:rsidRPr="00EA3D90">
          <w:rPr>
            <w:rStyle w:val="Hipercze"/>
            <w:noProof/>
          </w:rPr>
          <w:t>1</w:t>
        </w:r>
        <w:r w:rsidR="00B11602">
          <w:rPr>
            <w:rFonts w:asciiTheme="minorHAnsi" w:eastAsiaTheme="minorEastAsia" w:hAnsiTheme="minorHAnsi"/>
            <w:b w:val="0"/>
            <w:bCs w:val="0"/>
            <w:noProof/>
            <w:kern w:val="2"/>
            <w:sz w:val="24"/>
            <w:lang w:val="el-GR" w:eastAsia="el-GR"/>
            <w14:ligatures w14:val="standardContextual"/>
          </w:rPr>
          <w:tab/>
        </w:r>
        <w:r w:rsidR="00B11602" w:rsidRPr="00EA3D90">
          <w:rPr>
            <w:rStyle w:val="Hipercze"/>
            <w:noProof/>
          </w:rPr>
          <w:t>Przepisy ogólne</w:t>
        </w:r>
        <w:r w:rsidR="00B11602">
          <w:rPr>
            <w:noProof/>
            <w:webHidden/>
          </w:rPr>
          <w:tab/>
        </w:r>
        <w:r w:rsidR="00B11602">
          <w:rPr>
            <w:noProof/>
            <w:webHidden/>
          </w:rPr>
          <w:fldChar w:fldCharType="begin"/>
        </w:r>
        <w:r w:rsidR="00B11602">
          <w:rPr>
            <w:noProof/>
            <w:webHidden/>
          </w:rPr>
          <w:instrText xml:space="preserve"> PAGEREF _Toc177041236 \h </w:instrText>
        </w:r>
        <w:r w:rsidR="00B11602">
          <w:rPr>
            <w:noProof/>
            <w:webHidden/>
          </w:rPr>
        </w:r>
        <w:r w:rsidR="00B11602">
          <w:rPr>
            <w:noProof/>
            <w:webHidden/>
          </w:rPr>
          <w:fldChar w:fldCharType="separate"/>
        </w:r>
        <w:r w:rsidR="00B11602">
          <w:rPr>
            <w:noProof/>
            <w:webHidden/>
          </w:rPr>
          <w:t>3</w:t>
        </w:r>
        <w:r w:rsidR="00B11602">
          <w:rPr>
            <w:noProof/>
            <w:webHidden/>
          </w:rPr>
          <w:fldChar w:fldCharType="end"/>
        </w:r>
      </w:hyperlink>
    </w:p>
    <w:p w14:paraId="25C1B823" w14:textId="04D1B743"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37" w:history="1">
        <w:r w:rsidRPr="00EA3D90">
          <w:rPr>
            <w:rStyle w:val="Hipercze"/>
            <w:noProof/>
          </w:rPr>
          <w:t>2</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Próbki  materiałów powłokowych</w:t>
        </w:r>
        <w:r>
          <w:rPr>
            <w:noProof/>
            <w:webHidden/>
          </w:rPr>
          <w:tab/>
        </w:r>
        <w:r>
          <w:rPr>
            <w:noProof/>
            <w:webHidden/>
          </w:rPr>
          <w:fldChar w:fldCharType="begin"/>
        </w:r>
        <w:r>
          <w:rPr>
            <w:noProof/>
            <w:webHidden/>
          </w:rPr>
          <w:instrText xml:space="preserve"> PAGEREF _Toc177041237 \h </w:instrText>
        </w:r>
        <w:r>
          <w:rPr>
            <w:noProof/>
            <w:webHidden/>
          </w:rPr>
        </w:r>
        <w:r>
          <w:rPr>
            <w:noProof/>
            <w:webHidden/>
          </w:rPr>
          <w:fldChar w:fldCharType="separate"/>
        </w:r>
        <w:r>
          <w:rPr>
            <w:noProof/>
            <w:webHidden/>
          </w:rPr>
          <w:t>3</w:t>
        </w:r>
        <w:r>
          <w:rPr>
            <w:noProof/>
            <w:webHidden/>
          </w:rPr>
          <w:fldChar w:fldCharType="end"/>
        </w:r>
      </w:hyperlink>
    </w:p>
    <w:p w14:paraId="13C1DA01" w14:textId="630396BD"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38" w:history="1">
        <w:r w:rsidRPr="00EA3D90">
          <w:rPr>
            <w:rStyle w:val="Hipercze"/>
            <w:noProof/>
          </w:rPr>
          <w:t>3</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Płyty próbne</w:t>
        </w:r>
        <w:r>
          <w:rPr>
            <w:noProof/>
            <w:webHidden/>
          </w:rPr>
          <w:tab/>
        </w:r>
        <w:r>
          <w:rPr>
            <w:noProof/>
            <w:webHidden/>
          </w:rPr>
          <w:fldChar w:fldCharType="begin"/>
        </w:r>
        <w:r>
          <w:rPr>
            <w:noProof/>
            <w:webHidden/>
          </w:rPr>
          <w:instrText xml:space="preserve"> PAGEREF _Toc177041238 \h </w:instrText>
        </w:r>
        <w:r>
          <w:rPr>
            <w:noProof/>
            <w:webHidden/>
          </w:rPr>
        </w:r>
        <w:r>
          <w:rPr>
            <w:noProof/>
            <w:webHidden/>
          </w:rPr>
          <w:fldChar w:fldCharType="separate"/>
        </w:r>
        <w:r>
          <w:rPr>
            <w:noProof/>
            <w:webHidden/>
          </w:rPr>
          <w:t>3</w:t>
        </w:r>
        <w:r>
          <w:rPr>
            <w:noProof/>
            <w:webHidden/>
          </w:rPr>
          <w:fldChar w:fldCharType="end"/>
        </w:r>
      </w:hyperlink>
    </w:p>
    <w:p w14:paraId="0ED51030" w14:textId="222F5B03"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39" w:history="1">
        <w:r w:rsidRPr="00EA3D90">
          <w:rPr>
            <w:rStyle w:val="Hipercze"/>
            <w:noProof/>
          </w:rPr>
          <w:t>4</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Metody badań służących ustaleniu składu bądź badań identyfikacyjnych</w:t>
        </w:r>
        <w:r>
          <w:rPr>
            <w:noProof/>
            <w:webHidden/>
          </w:rPr>
          <w:tab/>
        </w:r>
        <w:r>
          <w:rPr>
            <w:noProof/>
            <w:webHidden/>
          </w:rPr>
          <w:fldChar w:fldCharType="begin"/>
        </w:r>
        <w:r>
          <w:rPr>
            <w:noProof/>
            <w:webHidden/>
          </w:rPr>
          <w:instrText xml:space="preserve"> PAGEREF _Toc177041239 \h </w:instrText>
        </w:r>
        <w:r>
          <w:rPr>
            <w:noProof/>
            <w:webHidden/>
          </w:rPr>
        </w:r>
        <w:r>
          <w:rPr>
            <w:noProof/>
            <w:webHidden/>
          </w:rPr>
          <w:fldChar w:fldCharType="separate"/>
        </w:r>
        <w:r>
          <w:rPr>
            <w:noProof/>
            <w:webHidden/>
          </w:rPr>
          <w:t>5</w:t>
        </w:r>
        <w:r>
          <w:rPr>
            <w:noProof/>
            <w:webHidden/>
          </w:rPr>
          <w:fldChar w:fldCharType="end"/>
        </w:r>
      </w:hyperlink>
    </w:p>
    <w:p w14:paraId="1EDAC147" w14:textId="379F29D0"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0" w:history="1">
        <w:r w:rsidRPr="00EA3D90">
          <w:rPr>
            <w:rStyle w:val="Hipercze"/>
            <w:noProof/>
          </w:rPr>
          <w:t>4.1</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Skróty parametrów</w:t>
        </w:r>
        <w:r>
          <w:rPr>
            <w:noProof/>
            <w:webHidden/>
          </w:rPr>
          <w:tab/>
        </w:r>
        <w:r>
          <w:rPr>
            <w:noProof/>
            <w:webHidden/>
          </w:rPr>
          <w:fldChar w:fldCharType="begin"/>
        </w:r>
        <w:r>
          <w:rPr>
            <w:noProof/>
            <w:webHidden/>
          </w:rPr>
          <w:instrText xml:space="preserve"> PAGEREF _Toc177041240 \h </w:instrText>
        </w:r>
        <w:r>
          <w:rPr>
            <w:noProof/>
            <w:webHidden/>
          </w:rPr>
        </w:r>
        <w:r>
          <w:rPr>
            <w:noProof/>
            <w:webHidden/>
          </w:rPr>
          <w:fldChar w:fldCharType="separate"/>
        </w:r>
        <w:r>
          <w:rPr>
            <w:noProof/>
            <w:webHidden/>
          </w:rPr>
          <w:t>5</w:t>
        </w:r>
        <w:r>
          <w:rPr>
            <w:noProof/>
            <w:webHidden/>
          </w:rPr>
          <w:fldChar w:fldCharType="end"/>
        </w:r>
      </w:hyperlink>
    </w:p>
    <w:p w14:paraId="49359157" w14:textId="5035B315"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1" w:history="1">
        <w:r w:rsidRPr="00EA3D90">
          <w:rPr>
            <w:rStyle w:val="Hipercze"/>
            <w:noProof/>
          </w:rPr>
          <w:t>4.2</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Zawartość substancji nielotnych (nfA)</w:t>
        </w:r>
        <w:r>
          <w:rPr>
            <w:noProof/>
            <w:webHidden/>
          </w:rPr>
          <w:tab/>
        </w:r>
        <w:r>
          <w:rPr>
            <w:noProof/>
            <w:webHidden/>
          </w:rPr>
          <w:fldChar w:fldCharType="begin"/>
        </w:r>
        <w:r>
          <w:rPr>
            <w:noProof/>
            <w:webHidden/>
          </w:rPr>
          <w:instrText xml:space="preserve"> PAGEREF _Toc177041241 \h </w:instrText>
        </w:r>
        <w:r>
          <w:rPr>
            <w:noProof/>
            <w:webHidden/>
          </w:rPr>
        </w:r>
        <w:r>
          <w:rPr>
            <w:noProof/>
            <w:webHidden/>
          </w:rPr>
          <w:fldChar w:fldCharType="separate"/>
        </w:r>
        <w:r>
          <w:rPr>
            <w:noProof/>
            <w:webHidden/>
          </w:rPr>
          <w:t>5</w:t>
        </w:r>
        <w:r>
          <w:rPr>
            <w:noProof/>
            <w:webHidden/>
          </w:rPr>
          <w:fldChar w:fldCharType="end"/>
        </w:r>
      </w:hyperlink>
    </w:p>
    <w:p w14:paraId="27159A90" w14:textId="1EA4FDC4"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2" w:history="1">
        <w:r w:rsidRPr="00EA3D90">
          <w:rPr>
            <w:rStyle w:val="Hipercze"/>
            <w:noProof/>
          </w:rPr>
          <w:t>4.3</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Zawartość pigmentu (P)</w:t>
        </w:r>
        <w:r>
          <w:rPr>
            <w:noProof/>
            <w:webHidden/>
          </w:rPr>
          <w:tab/>
        </w:r>
        <w:r>
          <w:rPr>
            <w:noProof/>
            <w:webHidden/>
          </w:rPr>
          <w:fldChar w:fldCharType="begin"/>
        </w:r>
        <w:r>
          <w:rPr>
            <w:noProof/>
            <w:webHidden/>
          </w:rPr>
          <w:instrText xml:space="preserve"> PAGEREF _Toc177041242 \h </w:instrText>
        </w:r>
        <w:r>
          <w:rPr>
            <w:noProof/>
            <w:webHidden/>
          </w:rPr>
        </w:r>
        <w:r>
          <w:rPr>
            <w:noProof/>
            <w:webHidden/>
          </w:rPr>
          <w:fldChar w:fldCharType="separate"/>
        </w:r>
        <w:r>
          <w:rPr>
            <w:noProof/>
            <w:webHidden/>
          </w:rPr>
          <w:t>5</w:t>
        </w:r>
        <w:r>
          <w:rPr>
            <w:noProof/>
            <w:webHidden/>
          </w:rPr>
          <w:fldChar w:fldCharType="end"/>
        </w:r>
      </w:hyperlink>
    </w:p>
    <w:p w14:paraId="02D745A2" w14:textId="7BA820CD"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3" w:history="1">
        <w:r w:rsidRPr="00EA3D90">
          <w:rPr>
            <w:rStyle w:val="Hipercze"/>
            <w:noProof/>
          </w:rPr>
          <w:t>4.4</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Zawartość środka wiążącego w materiale powłokowym jako ułamek masowy (B)</w:t>
        </w:r>
        <w:r>
          <w:rPr>
            <w:noProof/>
            <w:webHidden/>
          </w:rPr>
          <w:tab/>
        </w:r>
        <w:r>
          <w:rPr>
            <w:noProof/>
            <w:webHidden/>
          </w:rPr>
          <w:fldChar w:fldCharType="begin"/>
        </w:r>
        <w:r>
          <w:rPr>
            <w:noProof/>
            <w:webHidden/>
          </w:rPr>
          <w:instrText xml:space="preserve"> PAGEREF _Toc177041243 \h </w:instrText>
        </w:r>
        <w:r>
          <w:rPr>
            <w:noProof/>
            <w:webHidden/>
          </w:rPr>
        </w:r>
        <w:r>
          <w:rPr>
            <w:noProof/>
            <w:webHidden/>
          </w:rPr>
          <w:fldChar w:fldCharType="separate"/>
        </w:r>
        <w:r>
          <w:rPr>
            <w:noProof/>
            <w:webHidden/>
          </w:rPr>
          <w:t>5</w:t>
        </w:r>
        <w:r>
          <w:rPr>
            <w:noProof/>
            <w:webHidden/>
          </w:rPr>
          <w:fldChar w:fldCharType="end"/>
        </w:r>
      </w:hyperlink>
    </w:p>
    <w:p w14:paraId="1796F7A0" w14:textId="7ABD544C"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4" w:history="1">
        <w:r w:rsidRPr="00EA3D90">
          <w:rPr>
            <w:rStyle w:val="Hipercze"/>
            <w:noProof/>
          </w:rPr>
          <w:t>4.5</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Gęstość materiału powłokowego  (</w:t>
        </w:r>
        <w:r w:rsidRPr="00EA3D90">
          <w:rPr>
            <w:rStyle w:val="Hipercze"/>
            <w:rFonts w:ascii="Symbol" w:hAnsi="Symbol"/>
            <w:noProof/>
          </w:rPr>
          <w:t></w:t>
        </w:r>
        <w:r w:rsidRPr="00EA3D90">
          <w:rPr>
            <w:rStyle w:val="Hipercze"/>
            <w:noProof/>
            <w:vertAlign w:val="subscript"/>
          </w:rPr>
          <w:t>B</w:t>
        </w:r>
        <w:r w:rsidRPr="00EA3D90">
          <w:rPr>
            <w:rStyle w:val="Hipercze"/>
            <w:noProof/>
          </w:rPr>
          <w:t>)</w:t>
        </w:r>
        <w:r>
          <w:rPr>
            <w:noProof/>
            <w:webHidden/>
          </w:rPr>
          <w:tab/>
        </w:r>
        <w:r>
          <w:rPr>
            <w:noProof/>
            <w:webHidden/>
          </w:rPr>
          <w:fldChar w:fldCharType="begin"/>
        </w:r>
        <w:r>
          <w:rPr>
            <w:noProof/>
            <w:webHidden/>
          </w:rPr>
          <w:instrText xml:space="preserve"> PAGEREF _Toc177041244 \h </w:instrText>
        </w:r>
        <w:r>
          <w:rPr>
            <w:noProof/>
            <w:webHidden/>
          </w:rPr>
        </w:r>
        <w:r>
          <w:rPr>
            <w:noProof/>
            <w:webHidden/>
          </w:rPr>
          <w:fldChar w:fldCharType="separate"/>
        </w:r>
        <w:r>
          <w:rPr>
            <w:noProof/>
            <w:webHidden/>
          </w:rPr>
          <w:t>5</w:t>
        </w:r>
        <w:r>
          <w:rPr>
            <w:noProof/>
            <w:webHidden/>
          </w:rPr>
          <w:fldChar w:fldCharType="end"/>
        </w:r>
      </w:hyperlink>
    </w:p>
    <w:p w14:paraId="15A66935" w14:textId="15B99A4A"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5" w:history="1">
        <w:r w:rsidRPr="00EA3D90">
          <w:rPr>
            <w:rStyle w:val="Hipercze"/>
            <w:noProof/>
          </w:rPr>
          <w:t>4.6</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Gęstość substancji lotnych (</w:t>
        </w:r>
        <w:r w:rsidRPr="00EA3D90">
          <w:rPr>
            <w:rStyle w:val="Hipercze"/>
            <w:rFonts w:ascii="Symbol" w:hAnsi="Symbol"/>
            <w:noProof/>
          </w:rPr>
          <w:t></w:t>
        </w:r>
        <w:r w:rsidRPr="00EA3D90">
          <w:rPr>
            <w:rStyle w:val="Hipercze"/>
            <w:noProof/>
            <w:vertAlign w:val="subscript"/>
          </w:rPr>
          <w:t>VC</w:t>
        </w:r>
        <w:r w:rsidRPr="00EA3D90">
          <w:rPr>
            <w:rStyle w:val="Hipercze"/>
            <w:noProof/>
          </w:rPr>
          <w:t>)</w:t>
        </w:r>
        <w:r>
          <w:rPr>
            <w:noProof/>
            <w:webHidden/>
          </w:rPr>
          <w:tab/>
        </w:r>
        <w:r>
          <w:rPr>
            <w:noProof/>
            <w:webHidden/>
          </w:rPr>
          <w:fldChar w:fldCharType="begin"/>
        </w:r>
        <w:r>
          <w:rPr>
            <w:noProof/>
            <w:webHidden/>
          </w:rPr>
          <w:instrText xml:space="preserve"> PAGEREF _Toc177041245 \h </w:instrText>
        </w:r>
        <w:r>
          <w:rPr>
            <w:noProof/>
            <w:webHidden/>
          </w:rPr>
        </w:r>
        <w:r>
          <w:rPr>
            <w:noProof/>
            <w:webHidden/>
          </w:rPr>
          <w:fldChar w:fldCharType="separate"/>
        </w:r>
        <w:r>
          <w:rPr>
            <w:noProof/>
            <w:webHidden/>
          </w:rPr>
          <w:t>5</w:t>
        </w:r>
        <w:r>
          <w:rPr>
            <w:noProof/>
            <w:webHidden/>
          </w:rPr>
          <w:fldChar w:fldCharType="end"/>
        </w:r>
      </w:hyperlink>
    </w:p>
    <w:p w14:paraId="2C1EC396" w14:textId="2A0930E4"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6" w:history="1">
        <w:r w:rsidRPr="00EA3D90">
          <w:rPr>
            <w:rStyle w:val="Hipercze"/>
            <w:noProof/>
          </w:rPr>
          <w:t>4.7</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Objętość substancji nielotnych (VnfA)</w:t>
        </w:r>
        <w:r>
          <w:rPr>
            <w:noProof/>
            <w:webHidden/>
          </w:rPr>
          <w:tab/>
        </w:r>
        <w:r>
          <w:rPr>
            <w:noProof/>
            <w:webHidden/>
          </w:rPr>
          <w:fldChar w:fldCharType="begin"/>
        </w:r>
        <w:r>
          <w:rPr>
            <w:noProof/>
            <w:webHidden/>
          </w:rPr>
          <w:instrText xml:space="preserve"> PAGEREF _Toc177041246 \h </w:instrText>
        </w:r>
        <w:r>
          <w:rPr>
            <w:noProof/>
            <w:webHidden/>
          </w:rPr>
        </w:r>
        <w:r>
          <w:rPr>
            <w:noProof/>
            <w:webHidden/>
          </w:rPr>
          <w:fldChar w:fldCharType="separate"/>
        </w:r>
        <w:r>
          <w:rPr>
            <w:noProof/>
            <w:webHidden/>
          </w:rPr>
          <w:t>5</w:t>
        </w:r>
        <w:r>
          <w:rPr>
            <w:noProof/>
            <w:webHidden/>
          </w:rPr>
          <w:fldChar w:fldCharType="end"/>
        </w:r>
      </w:hyperlink>
    </w:p>
    <w:p w14:paraId="33422736" w14:textId="3ED8D5E1"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7" w:history="1">
        <w:r w:rsidRPr="00EA3D90">
          <w:rPr>
            <w:rStyle w:val="Hipercze"/>
            <w:noProof/>
          </w:rPr>
          <w:t>4.8</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Zawartość VOC w materiale powłokowym (VOC, VOC</w:t>
        </w:r>
        <w:r w:rsidRPr="00EA3D90">
          <w:rPr>
            <w:rStyle w:val="Hipercze"/>
            <w:noProof/>
            <w:vertAlign w:val="subscript"/>
          </w:rPr>
          <w:t>m²</w:t>
        </w:r>
        <w:r w:rsidRPr="00EA3D90">
          <w:rPr>
            <w:rStyle w:val="Hipercze"/>
            <w:noProof/>
          </w:rPr>
          <w:t>)</w:t>
        </w:r>
        <w:r>
          <w:rPr>
            <w:noProof/>
            <w:webHidden/>
          </w:rPr>
          <w:tab/>
        </w:r>
        <w:r>
          <w:rPr>
            <w:noProof/>
            <w:webHidden/>
          </w:rPr>
          <w:fldChar w:fldCharType="begin"/>
        </w:r>
        <w:r>
          <w:rPr>
            <w:noProof/>
            <w:webHidden/>
          </w:rPr>
          <w:instrText xml:space="preserve"> PAGEREF _Toc177041247 \h </w:instrText>
        </w:r>
        <w:r>
          <w:rPr>
            <w:noProof/>
            <w:webHidden/>
          </w:rPr>
        </w:r>
        <w:r>
          <w:rPr>
            <w:noProof/>
            <w:webHidden/>
          </w:rPr>
          <w:fldChar w:fldCharType="separate"/>
        </w:r>
        <w:r>
          <w:rPr>
            <w:noProof/>
            <w:webHidden/>
          </w:rPr>
          <w:t>5</w:t>
        </w:r>
        <w:r>
          <w:rPr>
            <w:noProof/>
            <w:webHidden/>
          </w:rPr>
          <w:fldChar w:fldCharType="end"/>
        </w:r>
      </w:hyperlink>
    </w:p>
    <w:p w14:paraId="0BE714AB" w14:textId="6EEAE8C9"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8" w:history="1">
        <w:r w:rsidRPr="00EA3D90">
          <w:rPr>
            <w:rStyle w:val="Hipercze"/>
            <w:noProof/>
          </w:rPr>
          <w:t>4.9</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Zawartość ciał stałych w wyniku spalania (popiół)</w:t>
        </w:r>
        <w:r>
          <w:rPr>
            <w:noProof/>
            <w:webHidden/>
          </w:rPr>
          <w:tab/>
        </w:r>
        <w:r>
          <w:rPr>
            <w:noProof/>
            <w:webHidden/>
          </w:rPr>
          <w:fldChar w:fldCharType="begin"/>
        </w:r>
        <w:r>
          <w:rPr>
            <w:noProof/>
            <w:webHidden/>
          </w:rPr>
          <w:instrText xml:space="preserve"> PAGEREF _Toc177041248 \h </w:instrText>
        </w:r>
        <w:r>
          <w:rPr>
            <w:noProof/>
            <w:webHidden/>
          </w:rPr>
        </w:r>
        <w:r>
          <w:rPr>
            <w:noProof/>
            <w:webHidden/>
          </w:rPr>
          <w:fldChar w:fldCharType="separate"/>
        </w:r>
        <w:r>
          <w:rPr>
            <w:noProof/>
            <w:webHidden/>
          </w:rPr>
          <w:t>5</w:t>
        </w:r>
        <w:r>
          <w:rPr>
            <w:noProof/>
            <w:webHidden/>
          </w:rPr>
          <w:fldChar w:fldCharType="end"/>
        </w:r>
      </w:hyperlink>
    </w:p>
    <w:p w14:paraId="3B1093A0" w14:textId="5DBE08F3"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49" w:history="1">
        <w:r w:rsidRPr="00EA3D90">
          <w:rPr>
            <w:rStyle w:val="Hipercze"/>
            <w:noProof/>
          </w:rPr>
          <w:t>4.10</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Widma IR</w:t>
        </w:r>
        <w:r>
          <w:rPr>
            <w:noProof/>
            <w:webHidden/>
          </w:rPr>
          <w:tab/>
        </w:r>
        <w:r>
          <w:rPr>
            <w:noProof/>
            <w:webHidden/>
          </w:rPr>
          <w:fldChar w:fldCharType="begin"/>
        </w:r>
        <w:r>
          <w:rPr>
            <w:noProof/>
            <w:webHidden/>
          </w:rPr>
          <w:instrText xml:space="preserve"> PAGEREF _Toc177041249 \h </w:instrText>
        </w:r>
        <w:r>
          <w:rPr>
            <w:noProof/>
            <w:webHidden/>
          </w:rPr>
        </w:r>
        <w:r>
          <w:rPr>
            <w:noProof/>
            <w:webHidden/>
          </w:rPr>
          <w:fldChar w:fldCharType="separate"/>
        </w:r>
        <w:r>
          <w:rPr>
            <w:noProof/>
            <w:webHidden/>
          </w:rPr>
          <w:t>6</w:t>
        </w:r>
        <w:r>
          <w:rPr>
            <w:noProof/>
            <w:webHidden/>
          </w:rPr>
          <w:fldChar w:fldCharType="end"/>
        </w:r>
      </w:hyperlink>
    </w:p>
    <w:p w14:paraId="05FC411D" w14:textId="63A7CABF"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50" w:history="1">
        <w:r w:rsidRPr="00EA3D90">
          <w:rPr>
            <w:rStyle w:val="Hipercze"/>
            <w:noProof/>
          </w:rPr>
          <w:t>5</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Metoda testowa w  stanie urabialności</w:t>
        </w:r>
        <w:r>
          <w:rPr>
            <w:noProof/>
            <w:webHidden/>
          </w:rPr>
          <w:tab/>
        </w:r>
        <w:r>
          <w:rPr>
            <w:noProof/>
            <w:webHidden/>
          </w:rPr>
          <w:fldChar w:fldCharType="begin"/>
        </w:r>
        <w:r>
          <w:rPr>
            <w:noProof/>
            <w:webHidden/>
          </w:rPr>
          <w:instrText xml:space="preserve"> PAGEREF _Toc177041250 \h </w:instrText>
        </w:r>
        <w:r>
          <w:rPr>
            <w:noProof/>
            <w:webHidden/>
          </w:rPr>
        </w:r>
        <w:r>
          <w:rPr>
            <w:noProof/>
            <w:webHidden/>
          </w:rPr>
          <w:fldChar w:fldCharType="separate"/>
        </w:r>
        <w:r>
          <w:rPr>
            <w:noProof/>
            <w:webHidden/>
          </w:rPr>
          <w:t>6</w:t>
        </w:r>
        <w:r>
          <w:rPr>
            <w:noProof/>
            <w:webHidden/>
          </w:rPr>
          <w:fldChar w:fldCharType="end"/>
        </w:r>
      </w:hyperlink>
    </w:p>
    <w:p w14:paraId="395A9CCC" w14:textId="4057DFF0"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1" w:history="1">
        <w:r w:rsidRPr="00EA3D90">
          <w:rPr>
            <w:rStyle w:val="Hipercze"/>
            <w:noProof/>
          </w:rPr>
          <w:t>5.1</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Urabialność</w:t>
        </w:r>
        <w:r>
          <w:rPr>
            <w:noProof/>
            <w:webHidden/>
          </w:rPr>
          <w:tab/>
        </w:r>
        <w:r>
          <w:rPr>
            <w:noProof/>
            <w:webHidden/>
          </w:rPr>
          <w:fldChar w:fldCharType="begin"/>
        </w:r>
        <w:r>
          <w:rPr>
            <w:noProof/>
            <w:webHidden/>
          </w:rPr>
          <w:instrText xml:space="preserve"> PAGEREF _Toc177041251 \h </w:instrText>
        </w:r>
        <w:r>
          <w:rPr>
            <w:noProof/>
            <w:webHidden/>
          </w:rPr>
        </w:r>
        <w:r>
          <w:rPr>
            <w:noProof/>
            <w:webHidden/>
          </w:rPr>
          <w:fldChar w:fldCharType="separate"/>
        </w:r>
        <w:r>
          <w:rPr>
            <w:noProof/>
            <w:webHidden/>
          </w:rPr>
          <w:t>6</w:t>
        </w:r>
        <w:r>
          <w:rPr>
            <w:noProof/>
            <w:webHidden/>
          </w:rPr>
          <w:fldChar w:fldCharType="end"/>
        </w:r>
      </w:hyperlink>
    </w:p>
    <w:p w14:paraId="643E1ED7" w14:textId="5A563AAE"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2" w:history="1">
        <w:r w:rsidRPr="00EA3D90">
          <w:rPr>
            <w:rStyle w:val="Hipercze"/>
            <w:noProof/>
          </w:rPr>
          <w:t>5.2</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Rozlewność</w:t>
        </w:r>
        <w:r>
          <w:rPr>
            <w:noProof/>
            <w:webHidden/>
          </w:rPr>
          <w:tab/>
        </w:r>
        <w:r>
          <w:rPr>
            <w:noProof/>
            <w:webHidden/>
          </w:rPr>
          <w:fldChar w:fldCharType="begin"/>
        </w:r>
        <w:r>
          <w:rPr>
            <w:noProof/>
            <w:webHidden/>
          </w:rPr>
          <w:instrText xml:space="preserve"> PAGEREF _Toc177041252 \h </w:instrText>
        </w:r>
        <w:r>
          <w:rPr>
            <w:noProof/>
            <w:webHidden/>
          </w:rPr>
        </w:r>
        <w:r>
          <w:rPr>
            <w:noProof/>
            <w:webHidden/>
          </w:rPr>
          <w:fldChar w:fldCharType="separate"/>
        </w:r>
        <w:r>
          <w:rPr>
            <w:noProof/>
            <w:webHidden/>
          </w:rPr>
          <w:t>6</w:t>
        </w:r>
        <w:r>
          <w:rPr>
            <w:noProof/>
            <w:webHidden/>
          </w:rPr>
          <w:fldChar w:fldCharType="end"/>
        </w:r>
      </w:hyperlink>
    </w:p>
    <w:p w14:paraId="3E320B0D" w14:textId="62F227C7"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53" w:history="1">
        <w:r w:rsidRPr="00EA3D90">
          <w:rPr>
            <w:rStyle w:val="Hipercze"/>
            <w:noProof/>
          </w:rPr>
          <w:t>5.2.1</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Nanoszenie raklą</w:t>
        </w:r>
        <w:r>
          <w:rPr>
            <w:noProof/>
            <w:webHidden/>
          </w:rPr>
          <w:tab/>
        </w:r>
        <w:r>
          <w:rPr>
            <w:noProof/>
            <w:webHidden/>
          </w:rPr>
          <w:fldChar w:fldCharType="begin"/>
        </w:r>
        <w:r>
          <w:rPr>
            <w:noProof/>
            <w:webHidden/>
          </w:rPr>
          <w:instrText xml:space="preserve"> PAGEREF _Toc177041253 \h </w:instrText>
        </w:r>
        <w:r>
          <w:rPr>
            <w:noProof/>
            <w:webHidden/>
          </w:rPr>
        </w:r>
        <w:r>
          <w:rPr>
            <w:noProof/>
            <w:webHidden/>
          </w:rPr>
          <w:fldChar w:fldCharType="separate"/>
        </w:r>
        <w:r>
          <w:rPr>
            <w:noProof/>
            <w:webHidden/>
          </w:rPr>
          <w:t>6</w:t>
        </w:r>
        <w:r>
          <w:rPr>
            <w:noProof/>
            <w:webHidden/>
          </w:rPr>
          <w:fldChar w:fldCharType="end"/>
        </w:r>
      </w:hyperlink>
    </w:p>
    <w:p w14:paraId="20DECF9C" w14:textId="7D21C619"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54" w:history="1">
        <w:r w:rsidRPr="00EA3D90">
          <w:rPr>
            <w:rStyle w:val="Hipercze"/>
            <w:noProof/>
          </w:rPr>
          <w:t>5.2.2</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Nakładanie poprzez rozpylanie</w:t>
        </w:r>
        <w:r>
          <w:rPr>
            <w:noProof/>
            <w:webHidden/>
          </w:rPr>
          <w:tab/>
        </w:r>
        <w:r>
          <w:rPr>
            <w:noProof/>
            <w:webHidden/>
          </w:rPr>
          <w:fldChar w:fldCharType="begin"/>
        </w:r>
        <w:r>
          <w:rPr>
            <w:noProof/>
            <w:webHidden/>
          </w:rPr>
          <w:instrText xml:space="preserve"> PAGEREF _Toc177041254 \h </w:instrText>
        </w:r>
        <w:r>
          <w:rPr>
            <w:noProof/>
            <w:webHidden/>
          </w:rPr>
        </w:r>
        <w:r>
          <w:rPr>
            <w:noProof/>
            <w:webHidden/>
          </w:rPr>
          <w:fldChar w:fldCharType="separate"/>
        </w:r>
        <w:r>
          <w:rPr>
            <w:noProof/>
            <w:webHidden/>
          </w:rPr>
          <w:t>6</w:t>
        </w:r>
        <w:r>
          <w:rPr>
            <w:noProof/>
            <w:webHidden/>
          </w:rPr>
          <w:fldChar w:fldCharType="end"/>
        </w:r>
      </w:hyperlink>
    </w:p>
    <w:p w14:paraId="1ECF5E01" w14:textId="32262E89"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5" w:history="1">
        <w:r w:rsidRPr="00EA3D90">
          <w:rPr>
            <w:rStyle w:val="Hipercze"/>
            <w:noProof/>
          </w:rPr>
          <w:t>5.3</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Czas przetwarzania (czas przydatności do użycia)</w:t>
        </w:r>
        <w:r>
          <w:rPr>
            <w:noProof/>
            <w:webHidden/>
          </w:rPr>
          <w:tab/>
        </w:r>
        <w:r>
          <w:rPr>
            <w:noProof/>
            <w:webHidden/>
          </w:rPr>
          <w:fldChar w:fldCharType="begin"/>
        </w:r>
        <w:r>
          <w:rPr>
            <w:noProof/>
            <w:webHidden/>
          </w:rPr>
          <w:instrText xml:space="preserve"> PAGEREF _Toc177041255 \h </w:instrText>
        </w:r>
        <w:r>
          <w:rPr>
            <w:noProof/>
            <w:webHidden/>
          </w:rPr>
        </w:r>
        <w:r>
          <w:rPr>
            <w:noProof/>
            <w:webHidden/>
          </w:rPr>
          <w:fldChar w:fldCharType="separate"/>
        </w:r>
        <w:r>
          <w:rPr>
            <w:noProof/>
            <w:webHidden/>
          </w:rPr>
          <w:t>6</w:t>
        </w:r>
        <w:r>
          <w:rPr>
            <w:noProof/>
            <w:webHidden/>
          </w:rPr>
          <w:fldChar w:fldCharType="end"/>
        </w:r>
      </w:hyperlink>
    </w:p>
    <w:p w14:paraId="14560709" w14:textId="3781DE60"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6" w:history="1">
        <w:r w:rsidRPr="00EA3D90">
          <w:rPr>
            <w:rStyle w:val="Hipercze"/>
            <w:noProof/>
          </w:rPr>
          <w:t>5.4</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Możliwość malowania  i rozpylania</w:t>
        </w:r>
        <w:r>
          <w:rPr>
            <w:noProof/>
            <w:webHidden/>
          </w:rPr>
          <w:tab/>
        </w:r>
        <w:r>
          <w:rPr>
            <w:noProof/>
            <w:webHidden/>
          </w:rPr>
          <w:fldChar w:fldCharType="begin"/>
        </w:r>
        <w:r>
          <w:rPr>
            <w:noProof/>
            <w:webHidden/>
          </w:rPr>
          <w:instrText xml:space="preserve"> PAGEREF _Toc177041256 \h </w:instrText>
        </w:r>
        <w:r>
          <w:rPr>
            <w:noProof/>
            <w:webHidden/>
          </w:rPr>
        </w:r>
        <w:r>
          <w:rPr>
            <w:noProof/>
            <w:webHidden/>
          </w:rPr>
          <w:fldChar w:fldCharType="separate"/>
        </w:r>
        <w:r>
          <w:rPr>
            <w:noProof/>
            <w:webHidden/>
          </w:rPr>
          <w:t>6</w:t>
        </w:r>
        <w:r>
          <w:rPr>
            <w:noProof/>
            <w:webHidden/>
          </w:rPr>
          <w:fldChar w:fldCharType="end"/>
        </w:r>
      </w:hyperlink>
    </w:p>
    <w:p w14:paraId="4358A05D" w14:textId="41E0B8AB"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57" w:history="1">
        <w:r w:rsidRPr="00EA3D90">
          <w:rPr>
            <w:rStyle w:val="Hipercze"/>
            <w:noProof/>
          </w:rPr>
          <w:t>6</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Procedura badania w stanie suchej warstwy</w:t>
        </w:r>
        <w:r>
          <w:rPr>
            <w:noProof/>
            <w:webHidden/>
          </w:rPr>
          <w:tab/>
        </w:r>
        <w:r>
          <w:rPr>
            <w:noProof/>
            <w:webHidden/>
          </w:rPr>
          <w:fldChar w:fldCharType="begin"/>
        </w:r>
        <w:r>
          <w:rPr>
            <w:noProof/>
            <w:webHidden/>
          </w:rPr>
          <w:instrText xml:space="preserve"> PAGEREF _Toc177041257 \h </w:instrText>
        </w:r>
        <w:r>
          <w:rPr>
            <w:noProof/>
            <w:webHidden/>
          </w:rPr>
        </w:r>
        <w:r>
          <w:rPr>
            <w:noProof/>
            <w:webHidden/>
          </w:rPr>
          <w:fldChar w:fldCharType="separate"/>
        </w:r>
        <w:r>
          <w:rPr>
            <w:noProof/>
            <w:webHidden/>
          </w:rPr>
          <w:t>7</w:t>
        </w:r>
        <w:r>
          <w:rPr>
            <w:noProof/>
            <w:webHidden/>
          </w:rPr>
          <w:fldChar w:fldCharType="end"/>
        </w:r>
      </w:hyperlink>
    </w:p>
    <w:p w14:paraId="3A0CDD30" w14:textId="48C4B387"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8" w:history="1">
        <w:r w:rsidRPr="00EA3D90">
          <w:rPr>
            <w:rStyle w:val="Hipercze"/>
            <w:noProof/>
          </w:rPr>
          <w:t>6.1</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Pomiary grubości warstw</w:t>
        </w:r>
        <w:r>
          <w:rPr>
            <w:noProof/>
            <w:webHidden/>
          </w:rPr>
          <w:tab/>
        </w:r>
        <w:r>
          <w:rPr>
            <w:noProof/>
            <w:webHidden/>
          </w:rPr>
          <w:fldChar w:fldCharType="begin"/>
        </w:r>
        <w:r>
          <w:rPr>
            <w:noProof/>
            <w:webHidden/>
          </w:rPr>
          <w:instrText xml:space="preserve"> PAGEREF _Toc177041258 \h </w:instrText>
        </w:r>
        <w:r>
          <w:rPr>
            <w:noProof/>
            <w:webHidden/>
          </w:rPr>
        </w:r>
        <w:r>
          <w:rPr>
            <w:noProof/>
            <w:webHidden/>
          </w:rPr>
          <w:fldChar w:fldCharType="separate"/>
        </w:r>
        <w:r>
          <w:rPr>
            <w:noProof/>
            <w:webHidden/>
          </w:rPr>
          <w:t>7</w:t>
        </w:r>
        <w:r>
          <w:rPr>
            <w:noProof/>
            <w:webHidden/>
          </w:rPr>
          <w:fldChar w:fldCharType="end"/>
        </w:r>
      </w:hyperlink>
    </w:p>
    <w:p w14:paraId="1A8E4644" w14:textId="791B4EC6"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59" w:history="1">
        <w:r w:rsidRPr="00EA3D90">
          <w:rPr>
            <w:rStyle w:val="Hipercze"/>
            <w:noProof/>
          </w:rPr>
          <w:t>6.2</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Metody badań związanych z obciążeniem</w:t>
        </w:r>
        <w:r>
          <w:rPr>
            <w:noProof/>
            <w:webHidden/>
          </w:rPr>
          <w:tab/>
        </w:r>
        <w:r>
          <w:rPr>
            <w:noProof/>
            <w:webHidden/>
          </w:rPr>
          <w:fldChar w:fldCharType="begin"/>
        </w:r>
        <w:r>
          <w:rPr>
            <w:noProof/>
            <w:webHidden/>
          </w:rPr>
          <w:instrText xml:space="preserve"> PAGEREF _Toc177041259 \h </w:instrText>
        </w:r>
        <w:r>
          <w:rPr>
            <w:noProof/>
            <w:webHidden/>
          </w:rPr>
        </w:r>
        <w:r>
          <w:rPr>
            <w:noProof/>
            <w:webHidden/>
          </w:rPr>
          <w:fldChar w:fldCharType="separate"/>
        </w:r>
        <w:r>
          <w:rPr>
            <w:noProof/>
            <w:webHidden/>
          </w:rPr>
          <w:t>7</w:t>
        </w:r>
        <w:r>
          <w:rPr>
            <w:noProof/>
            <w:webHidden/>
          </w:rPr>
          <w:fldChar w:fldCharType="end"/>
        </w:r>
      </w:hyperlink>
    </w:p>
    <w:p w14:paraId="5F2A71A6" w14:textId="62B75FA8"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0" w:history="1">
        <w:r w:rsidRPr="00EA3D90">
          <w:rPr>
            <w:rStyle w:val="Hipercze"/>
            <w:noProof/>
          </w:rPr>
          <w:t>6.2.1</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na wilgoć  (kondensacja ciągła)</w:t>
        </w:r>
        <w:r>
          <w:rPr>
            <w:noProof/>
            <w:webHidden/>
          </w:rPr>
          <w:tab/>
        </w:r>
        <w:r>
          <w:rPr>
            <w:noProof/>
            <w:webHidden/>
          </w:rPr>
          <w:fldChar w:fldCharType="begin"/>
        </w:r>
        <w:r>
          <w:rPr>
            <w:noProof/>
            <w:webHidden/>
          </w:rPr>
          <w:instrText xml:space="preserve"> PAGEREF _Toc177041260 \h </w:instrText>
        </w:r>
        <w:r>
          <w:rPr>
            <w:noProof/>
            <w:webHidden/>
          </w:rPr>
        </w:r>
        <w:r>
          <w:rPr>
            <w:noProof/>
            <w:webHidden/>
          </w:rPr>
          <w:fldChar w:fldCharType="separate"/>
        </w:r>
        <w:r>
          <w:rPr>
            <w:noProof/>
            <w:webHidden/>
          </w:rPr>
          <w:t>7</w:t>
        </w:r>
        <w:r>
          <w:rPr>
            <w:noProof/>
            <w:webHidden/>
          </w:rPr>
          <w:fldChar w:fldCharType="end"/>
        </w:r>
      </w:hyperlink>
    </w:p>
    <w:p w14:paraId="7A56CA10" w14:textId="7A413809"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1" w:history="1">
        <w:r w:rsidRPr="00EA3D90">
          <w:rPr>
            <w:rStyle w:val="Hipercze"/>
            <w:noProof/>
          </w:rPr>
          <w:t>6.2.2</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na działanie roztworu NaCl</w:t>
        </w:r>
        <w:r>
          <w:rPr>
            <w:noProof/>
            <w:webHidden/>
          </w:rPr>
          <w:tab/>
        </w:r>
        <w:r>
          <w:rPr>
            <w:noProof/>
            <w:webHidden/>
          </w:rPr>
          <w:fldChar w:fldCharType="begin"/>
        </w:r>
        <w:r>
          <w:rPr>
            <w:noProof/>
            <w:webHidden/>
          </w:rPr>
          <w:instrText xml:space="preserve"> PAGEREF _Toc177041261 \h </w:instrText>
        </w:r>
        <w:r>
          <w:rPr>
            <w:noProof/>
            <w:webHidden/>
          </w:rPr>
        </w:r>
        <w:r>
          <w:rPr>
            <w:noProof/>
            <w:webHidden/>
          </w:rPr>
          <w:fldChar w:fldCharType="separate"/>
        </w:r>
        <w:r>
          <w:rPr>
            <w:noProof/>
            <w:webHidden/>
          </w:rPr>
          <w:t>7</w:t>
        </w:r>
        <w:r>
          <w:rPr>
            <w:noProof/>
            <w:webHidden/>
          </w:rPr>
          <w:fldChar w:fldCharType="end"/>
        </w:r>
      </w:hyperlink>
    </w:p>
    <w:p w14:paraId="6E92C311" w14:textId="47EAAD22"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2" w:history="1">
        <w:r w:rsidRPr="00EA3D90">
          <w:rPr>
            <w:rStyle w:val="Hipercze"/>
            <w:noProof/>
          </w:rPr>
          <w:t>6.2.3</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na rozpyloną solankę</w:t>
        </w:r>
        <w:r>
          <w:rPr>
            <w:noProof/>
            <w:webHidden/>
          </w:rPr>
          <w:tab/>
        </w:r>
        <w:r>
          <w:rPr>
            <w:noProof/>
            <w:webHidden/>
          </w:rPr>
          <w:fldChar w:fldCharType="begin"/>
        </w:r>
        <w:r>
          <w:rPr>
            <w:noProof/>
            <w:webHidden/>
          </w:rPr>
          <w:instrText xml:space="preserve"> PAGEREF _Toc177041262 \h </w:instrText>
        </w:r>
        <w:r>
          <w:rPr>
            <w:noProof/>
            <w:webHidden/>
          </w:rPr>
        </w:r>
        <w:r>
          <w:rPr>
            <w:noProof/>
            <w:webHidden/>
          </w:rPr>
          <w:fldChar w:fldCharType="separate"/>
        </w:r>
        <w:r>
          <w:rPr>
            <w:noProof/>
            <w:webHidden/>
          </w:rPr>
          <w:t>7</w:t>
        </w:r>
        <w:r>
          <w:rPr>
            <w:noProof/>
            <w:webHidden/>
          </w:rPr>
          <w:fldChar w:fldCharType="end"/>
        </w:r>
      </w:hyperlink>
    </w:p>
    <w:p w14:paraId="0F525BBD" w14:textId="0ABC926C"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3" w:history="1">
        <w:r w:rsidRPr="00EA3D90">
          <w:rPr>
            <w:rStyle w:val="Hipercze"/>
            <w:noProof/>
          </w:rPr>
          <w:t>6.2.4</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Zespolenie 5, zespolenie 30</w:t>
        </w:r>
        <w:r>
          <w:rPr>
            <w:noProof/>
            <w:webHidden/>
          </w:rPr>
          <w:tab/>
        </w:r>
        <w:r>
          <w:rPr>
            <w:noProof/>
            <w:webHidden/>
          </w:rPr>
          <w:fldChar w:fldCharType="begin"/>
        </w:r>
        <w:r>
          <w:rPr>
            <w:noProof/>
            <w:webHidden/>
          </w:rPr>
          <w:instrText xml:space="preserve"> PAGEREF _Toc177041263 \h </w:instrText>
        </w:r>
        <w:r>
          <w:rPr>
            <w:noProof/>
            <w:webHidden/>
          </w:rPr>
        </w:r>
        <w:r>
          <w:rPr>
            <w:noProof/>
            <w:webHidden/>
          </w:rPr>
          <w:fldChar w:fldCharType="separate"/>
        </w:r>
        <w:r>
          <w:rPr>
            <w:noProof/>
            <w:webHidden/>
          </w:rPr>
          <w:t>7</w:t>
        </w:r>
        <w:r>
          <w:rPr>
            <w:noProof/>
            <w:webHidden/>
          </w:rPr>
          <w:fldChar w:fldCharType="end"/>
        </w:r>
      </w:hyperlink>
    </w:p>
    <w:p w14:paraId="65961F2D" w14:textId="37B1A41D"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4" w:history="1">
        <w:r w:rsidRPr="00EA3D90">
          <w:rPr>
            <w:rStyle w:val="Hipercze"/>
            <w:noProof/>
          </w:rPr>
          <w:t>6.2.5</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kolorów i utrzymanie połysku</w:t>
        </w:r>
        <w:r>
          <w:rPr>
            <w:noProof/>
            <w:webHidden/>
          </w:rPr>
          <w:tab/>
        </w:r>
        <w:r>
          <w:rPr>
            <w:noProof/>
            <w:webHidden/>
          </w:rPr>
          <w:fldChar w:fldCharType="begin"/>
        </w:r>
        <w:r>
          <w:rPr>
            <w:noProof/>
            <w:webHidden/>
          </w:rPr>
          <w:instrText xml:space="preserve"> PAGEREF _Toc177041264 \h </w:instrText>
        </w:r>
        <w:r>
          <w:rPr>
            <w:noProof/>
            <w:webHidden/>
          </w:rPr>
        </w:r>
        <w:r>
          <w:rPr>
            <w:noProof/>
            <w:webHidden/>
          </w:rPr>
          <w:fldChar w:fldCharType="separate"/>
        </w:r>
        <w:r>
          <w:rPr>
            <w:noProof/>
            <w:webHidden/>
          </w:rPr>
          <w:t>7</w:t>
        </w:r>
        <w:r>
          <w:rPr>
            <w:noProof/>
            <w:webHidden/>
          </w:rPr>
          <w:fldChar w:fldCharType="end"/>
        </w:r>
      </w:hyperlink>
    </w:p>
    <w:p w14:paraId="4B36E00F" w14:textId="140DE05A"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5" w:history="1">
        <w:r w:rsidRPr="00EA3D90">
          <w:rPr>
            <w:rStyle w:val="Hipercze"/>
            <w:noProof/>
          </w:rPr>
          <w:t>6.2.6</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długotrwała (ekspozycja w naturalnych warunkach atmosferycznych)</w:t>
        </w:r>
        <w:r>
          <w:rPr>
            <w:noProof/>
            <w:webHidden/>
          </w:rPr>
          <w:tab/>
        </w:r>
        <w:r>
          <w:rPr>
            <w:noProof/>
            <w:webHidden/>
          </w:rPr>
          <w:fldChar w:fldCharType="begin"/>
        </w:r>
        <w:r>
          <w:rPr>
            <w:noProof/>
            <w:webHidden/>
          </w:rPr>
          <w:instrText xml:space="preserve"> PAGEREF _Toc177041265 \h </w:instrText>
        </w:r>
        <w:r>
          <w:rPr>
            <w:noProof/>
            <w:webHidden/>
          </w:rPr>
        </w:r>
        <w:r>
          <w:rPr>
            <w:noProof/>
            <w:webHidden/>
          </w:rPr>
          <w:fldChar w:fldCharType="separate"/>
        </w:r>
        <w:r>
          <w:rPr>
            <w:noProof/>
            <w:webHidden/>
          </w:rPr>
          <w:t>8</w:t>
        </w:r>
        <w:r>
          <w:rPr>
            <w:noProof/>
            <w:webHidden/>
          </w:rPr>
          <w:fldChar w:fldCharType="end"/>
        </w:r>
      </w:hyperlink>
    </w:p>
    <w:p w14:paraId="133E69B5" w14:textId="7575F112"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6" w:history="1">
        <w:r w:rsidRPr="00EA3D90">
          <w:rPr>
            <w:rStyle w:val="Hipercze"/>
            <w:noProof/>
          </w:rPr>
          <w:t>6.2.7</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cieplna</w:t>
        </w:r>
        <w:r>
          <w:rPr>
            <w:noProof/>
            <w:webHidden/>
          </w:rPr>
          <w:tab/>
        </w:r>
        <w:r>
          <w:rPr>
            <w:noProof/>
            <w:webHidden/>
          </w:rPr>
          <w:fldChar w:fldCharType="begin"/>
        </w:r>
        <w:r>
          <w:rPr>
            <w:noProof/>
            <w:webHidden/>
          </w:rPr>
          <w:instrText xml:space="preserve"> PAGEREF _Toc177041266 \h </w:instrText>
        </w:r>
        <w:r>
          <w:rPr>
            <w:noProof/>
            <w:webHidden/>
          </w:rPr>
        </w:r>
        <w:r>
          <w:rPr>
            <w:noProof/>
            <w:webHidden/>
          </w:rPr>
          <w:fldChar w:fldCharType="separate"/>
        </w:r>
        <w:r>
          <w:rPr>
            <w:noProof/>
            <w:webHidden/>
          </w:rPr>
          <w:t>8</w:t>
        </w:r>
        <w:r>
          <w:rPr>
            <w:noProof/>
            <w:webHidden/>
          </w:rPr>
          <w:fldChar w:fldCharType="end"/>
        </w:r>
      </w:hyperlink>
    </w:p>
    <w:p w14:paraId="5C69F874" w14:textId="5078BEEC"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7" w:history="1">
        <w:r w:rsidRPr="00EA3D90">
          <w:rPr>
            <w:rStyle w:val="Hipercze"/>
            <w:noProof/>
          </w:rPr>
          <w:t>6.2.8</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Przerabialność</w:t>
        </w:r>
        <w:r>
          <w:rPr>
            <w:noProof/>
            <w:webHidden/>
          </w:rPr>
          <w:tab/>
        </w:r>
        <w:r>
          <w:rPr>
            <w:noProof/>
            <w:webHidden/>
          </w:rPr>
          <w:fldChar w:fldCharType="begin"/>
        </w:r>
        <w:r>
          <w:rPr>
            <w:noProof/>
            <w:webHidden/>
          </w:rPr>
          <w:instrText xml:space="preserve"> PAGEREF _Toc177041267 \h </w:instrText>
        </w:r>
        <w:r>
          <w:rPr>
            <w:noProof/>
            <w:webHidden/>
          </w:rPr>
        </w:r>
        <w:r>
          <w:rPr>
            <w:noProof/>
            <w:webHidden/>
          </w:rPr>
          <w:fldChar w:fldCharType="separate"/>
        </w:r>
        <w:r>
          <w:rPr>
            <w:noProof/>
            <w:webHidden/>
          </w:rPr>
          <w:t>8</w:t>
        </w:r>
        <w:r>
          <w:rPr>
            <w:noProof/>
            <w:webHidden/>
          </w:rPr>
          <w:fldChar w:fldCharType="end"/>
        </w:r>
      </w:hyperlink>
    </w:p>
    <w:p w14:paraId="686D60B7" w14:textId="35415746"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8" w:history="1">
        <w:r w:rsidRPr="00EA3D90">
          <w:rPr>
            <w:rStyle w:val="Hipercze"/>
            <w:noProof/>
          </w:rPr>
          <w:t>6.2.9</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Rozciągliwość</w:t>
        </w:r>
        <w:r>
          <w:rPr>
            <w:noProof/>
            <w:webHidden/>
          </w:rPr>
          <w:tab/>
        </w:r>
        <w:r>
          <w:rPr>
            <w:noProof/>
            <w:webHidden/>
          </w:rPr>
          <w:fldChar w:fldCharType="begin"/>
        </w:r>
        <w:r>
          <w:rPr>
            <w:noProof/>
            <w:webHidden/>
          </w:rPr>
          <w:instrText xml:space="preserve"> PAGEREF _Toc177041268 \h </w:instrText>
        </w:r>
        <w:r>
          <w:rPr>
            <w:noProof/>
            <w:webHidden/>
          </w:rPr>
        </w:r>
        <w:r>
          <w:rPr>
            <w:noProof/>
            <w:webHidden/>
          </w:rPr>
          <w:fldChar w:fldCharType="separate"/>
        </w:r>
        <w:r>
          <w:rPr>
            <w:noProof/>
            <w:webHidden/>
          </w:rPr>
          <w:t>9</w:t>
        </w:r>
        <w:r>
          <w:rPr>
            <w:noProof/>
            <w:webHidden/>
          </w:rPr>
          <w:fldChar w:fldCharType="end"/>
        </w:r>
      </w:hyperlink>
    </w:p>
    <w:p w14:paraId="47243FDF" w14:textId="1F86D7D8"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69" w:history="1">
        <w:r w:rsidRPr="00EA3D90">
          <w:rPr>
            <w:rStyle w:val="Hipercze"/>
            <w:noProof/>
          </w:rPr>
          <w:t>6.2.10</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Wodoodporność</w:t>
        </w:r>
        <w:r>
          <w:rPr>
            <w:noProof/>
            <w:webHidden/>
          </w:rPr>
          <w:tab/>
        </w:r>
        <w:r>
          <w:rPr>
            <w:noProof/>
            <w:webHidden/>
          </w:rPr>
          <w:fldChar w:fldCharType="begin"/>
        </w:r>
        <w:r>
          <w:rPr>
            <w:noProof/>
            <w:webHidden/>
          </w:rPr>
          <w:instrText xml:space="preserve"> PAGEREF _Toc177041269 \h </w:instrText>
        </w:r>
        <w:r>
          <w:rPr>
            <w:noProof/>
            <w:webHidden/>
          </w:rPr>
        </w:r>
        <w:r>
          <w:rPr>
            <w:noProof/>
            <w:webHidden/>
          </w:rPr>
          <w:fldChar w:fldCharType="separate"/>
        </w:r>
        <w:r>
          <w:rPr>
            <w:noProof/>
            <w:webHidden/>
          </w:rPr>
          <w:t>9</w:t>
        </w:r>
        <w:r>
          <w:rPr>
            <w:noProof/>
            <w:webHidden/>
          </w:rPr>
          <w:fldChar w:fldCharType="end"/>
        </w:r>
      </w:hyperlink>
    </w:p>
    <w:p w14:paraId="54B31D5C" w14:textId="38B89CD2"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0" w:history="1">
        <w:r w:rsidRPr="00EA3D90">
          <w:rPr>
            <w:rStyle w:val="Hipercze"/>
            <w:noProof/>
          </w:rPr>
          <w:t>6.2.11</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cieplna</w:t>
        </w:r>
        <w:r>
          <w:rPr>
            <w:noProof/>
            <w:webHidden/>
          </w:rPr>
          <w:tab/>
        </w:r>
        <w:r>
          <w:rPr>
            <w:noProof/>
            <w:webHidden/>
          </w:rPr>
          <w:fldChar w:fldCharType="begin"/>
        </w:r>
        <w:r>
          <w:rPr>
            <w:noProof/>
            <w:webHidden/>
          </w:rPr>
          <w:instrText xml:space="preserve"> PAGEREF _Toc177041270 \h </w:instrText>
        </w:r>
        <w:r>
          <w:rPr>
            <w:noProof/>
            <w:webHidden/>
          </w:rPr>
        </w:r>
        <w:r>
          <w:rPr>
            <w:noProof/>
            <w:webHidden/>
          </w:rPr>
          <w:fldChar w:fldCharType="separate"/>
        </w:r>
        <w:r>
          <w:rPr>
            <w:noProof/>
            <w:webHidden/>
          </w:rPr>
          <w:t>9</w:t>
        </w:r>
        <w:r>
          <w:rPr>
            <w:noProof/>
            <w:webHidden/>
          </w:rPr>
          <w:fldChar w:fldCharType="end"/>
        </w:r>
      </w:hyperlink>
    </w:p>
    <w:p w14:paraId="767A39F8" w14:textId="6B38E069"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1" w:history="1">
        <w:r w:rsidRPr="00EA3D90">
          <w:rPr>
            <w:rStyle w:val="Hipercze"/>
            <w:noProof/>
          </w:rPr>
          <w:t>6.2.12</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Tendencja do tworzenia plam rdzy w materiałach podkładowych</w:t>
        </w:r>
        <w:r>
          <w:rPr>
            <w:noProof/>
            <w:webHidden/>
          </w:rPr>
          <w:tab/>
        </w:r>
        <w:r>
          <w:rPr>
            <w:noProof/>
            <w:webHidden/>
          </w:rPr>
          <w:fldChar w:fldCharType="begin"/>
        </w:r>
        <w:r>
          <w:rPr>
            <w:noProof/>
            <w:webHidden/>
          </w:rPr>
          <w:instrText xml:space="preserve"> PAGEREF _Toc177041271 \h </w:instrText>
        </w:r>
        <w:r>
          <w:rPr>
            <w:noProof/>
            <w:webHidden/>
          </w:rPr>
        </w:r>
        <w:r>
          <w:rPr>
            <w:noProof/>
            <w:webHidden/>
          </w:rPr>
          <w:fldChar w:fldCharType="separate"/>
        </w:r>
        <w:r>
          <w:rPr>
            <w:noProof/>
            <w:webHidden/>
          </w:rPr>
          <w:t>10</w:t>
        </w:r>
        <w:r>
          <w:rPr>
            <w:noProof/>
            <w:webHidden/>
          </w:rPr>
          <w:fldChar w:fldCharType="end"/>
        </w:r>
      </w:hyperlink>
    </w:p>
    <w:p w14:paraId="4A0EE058" w14:textId="1C1AC7C6"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2" w:history="1">
        <w:r w:rsidRPr="00EA3D90">
          <w:rPr>
            <w:rStyle w:val="Hipercze"/>
            <w:rFonts w:cs="Arial"/>
            <w:noProof/>
          </w:rPr>
          <w:t>6.2.13</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Odporność mechaniczna</w:t>
        </w:r>
        <w:r>
          <w:rPr>
            <w:noProof/>
            <w:webHidden/>
          </w:rPr>
          <w:tab/>
        </w:r>
        <w:r>
          <w:rPr>
            <w:noProof/>
            <w:webHidden/>
          </w:rPr>
          <w:fldChar w:fldCharType="begin"/>
        </w:r>
        <w:r>
          <w:rPr>
            <w:noProof/>
            <w:webHidden/>
          </w:rPr>
          <w:instrText xml:space="preserve"> PAGEREF _Toc177041272 \h </w:instrText>
        </w:r>
        <w:r>
          <w:rPr>
            <w:noProof/>
            <w:webHidden/>
          </w:rPr>
        </w:r>
        <w:r>
          <w:rPr>
            <w:noProof/>
            <w:webHidden/>
          </w:rPr>
          <w:fldChar w:fldCharType="separate"/>
        </w:r>
        <w:r>
          <w:rPr>
            <w:noProof/>
            <w:webHidden/>
          </w:rPr>
          <w:t>10</w:t>
        </w:r>
        <w:r>
          <w:rPr>
            <w:noProof/>
            <w:webHidden/>
          </w:rPr>
          <w:fldChar w:fldCharType="end"/>
        </w:r>
      </w:hyperlink>
    </w:p>
    <w:p w14:paraId="37C1768C" w14:textId="2023BAE2"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73" w:history="1">
        <w:r w:rsidRPr="00EA3D90">
          <w:rPr>
            <w:rStyle w:val="Hipercze"/>
            <w:noProof/>
          </w:rPr>
          <w:t>6.3</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Procedura badania na potrzeby oceny</w:t>
        </w:r>
        <w:r>
          <w:rPr>
            <w:noProof/>
            <w:webHidden/>
          </w:rPr>
          <w:tab/>
        </w:r>
        <w:r>
          <w:rPr>
            <w:noProof/>
            <w:webHidden/>
          </w:rPr>
          <w:fldChar w:fldCharType="begin"/>
        </w:r>
        <w:r>
          <w:rPr>
            <w:noProof/>
            <w:webHidden/>
          </w:rPr>
          <w:instrText xml:space="preserve"> PAGEREF _Toc177041273 \h </w:instrText>
        </w:r>
        <w:r>
          <w:rPr>
            <w:noProof/>
            <w:webHidden/>
          </w:rPr>
        </w:r>
        <w:r>
          <w:rPr>
            <w:noProof/>
            <w:webHidden/>
          </w:rPr>
          <w:fldChar w:fldCharType="separate"/>
        </w:r>
        <w:r>
          <w:rPr>
            <w:noProof/>
            <w:webHidden/>
          </w:rPr>
          <w:t>10</w:t>
        </w:r>
        <w:r>
          <w:rPr>
            <w:noProof/>
            <w:webHidden/>
          </w:rPr>
          <w:fldChar w:fldCharType="end"/>
        </w:r>
      </w:hyperlink>
    </w:p>
    <w:p w14:paraId="13EDA5E4" w14:textId="1543609E"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4" w:history="1">
        <w:r w:rsidRPr="00EA3D90">
          <w:rPr>
            <w:rStyle w:val="Hipercze"/>
            <w:noProof/>
          </w:rPr>
          <w:t>6.3.1</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Ocena wzrokowa</w:t>
        </w:r>
        <w:r>
          <w:rPr>
            <w:noProof/>
            <w:webHidden/>
          </w:rPr>
          <w:tab/>
        </w:r>
        <w:r>
          <w:rPr>
            <w:noProof/>
            <w:webHidden/>
          </w:rPr>
          <w:fldChar w:fldCharType="begin"/>
        </w:r>
        <w:r>
          <w:rPr>
            <w:noProof/>
            <w:webHidden/>
          </w:rPr>
          <w:instrText xml:space="preserve"> PAGEREF _Toc177041274 \h </w:instrText>
        </w:r>
        <w:r>
          <w:rPr>
            <w:noProof/>
            <w:webHidden/>
          </w:rPr>
        </w:r>
        <w:r>
          <w:rPr>
            <w:noProof/>
            <w:webHidden/>
          </w:rPr>
          <w:fldChar w:fldCharType="separate"/>
        </w:r>
        <w:r>
          <w:rPr>
            <w:noProof/>
            <w:webHidden/>
          </w:rPr>
          <w:t>10</w:t>
        </w:r>
        <w:r>
          <w:rPr>
            <w:noProof/>
            <w:webHidden/>
          </w:rPr>
          <w:fldChar w:fldCharType="end"/>
        </w:r>
      </w:hyperlink>
    </w:p>
    <w:p w14:paraId="1F01C4D1" w14:textId="64B11A5D"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5" w:history="1">
        <w:r w:rsidRPr="00EA3D90">
          <w:rPr>
            <w:rStyle w:val="Hipercze"/>
            <w:noProof/>
          </w:rPr>
          <w:t>6.3.2</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Przyczepność ustalana przez nacięcie w kształcie X</w:t>
        </w:r>
        <w:r>
          <w:rPr>
            <w:noProof/>
            <w:webHidden/>
          </w:rPr>
          <w:tab/>
        </w:r>
        <w:r>
          <w:rPr>
            <w:noProof/>
            <w:webHidden/>
          </w:rPr>
          <w:fldChar w:fldCharType="begin"/>
        </w:r>
        <w:r>
          <w:rPr>
            <w:noProof/>
            <w:webHidden/>
          </w:rPr>
          <w:instrText xml:space="preserve"> PAGEREF _Toc177041275 \h </w:instrText>
        </w:r>
        <w:r>
          <w:rPr>
            <w:noProof/>
            <w:webHidden/>
          </w:rPr>
        </w:r>
        <w:r>
          <w:rPr>
            <w:noProof/>
            <w:webHidden/>
          </w:rPr>
          <w:fldChar w:fldCharType="separate"/>
        </w:r>
        <w:r>
          <w:rPr>
            <w:noProof/>
            <w:webHidden/>
          </w:rPr>
          <w:t>10</w:t>
        </w:r>
        <w:r>
          <w:rPr>
            <w:noProof/>
            <w:webHidden/>
          </w:rPr>
          <w:fldChar w:fldCharType="end"/>
        </w:r>
      </w:hyperlink>
    </w:p>
    <w:p w14:paraId="21E8471E" w14:textId="3016CCAB"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6" w:history="1">
        <w:r w:rsidRPr="00EA3D90">
          <w:rPr>
            <w:rStyle w:val="Hipercze"/>
            <w:noProof/>
          </w:rPr>
          <w:t>6.3.3</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Przyczepność na mokro ustalana przez nacięcie w kształcie X</w:t>
        </w:r>
        <w:r>
          <w:rPr>
            <w:noProof/>
            <w:webHidden/>
          </w:rPr>
          <w:tab/>
        </w:r>
        <w:r>
          <w:rPr>
            <w:noProof/>
            <w:webHidden/>
          </w:rPr>
          <w:fldChar w:fldCharType="begin"/>
        </w:r>
        <w:r>
          <w:rPr>
            <w:noProof/>
            <w:webHidden/>
          </w:rPr>
          <w:instrText xml:space="preserve"> PAGEREF _Toc177041276 \h </w:instrText>
        </w:r>
        <w:r>
          <w:rPr>
            <w:noProof/>
            <w:webHidden/>
          </w:rPr>
        </w:r>
        <w:r>
          <w:rPr>
            <w:noProof/>
            <w:webHidden/>
          </w:rPr>
          <w:fldChar w:fldCharType="separate"/>
        </w:r>
        <w:r>
          <w:rPr>
            <w:noProof/>
            <w:webHidden/>
          </w:rPr>
          <w:t>10</w:t>
        </w:r>
        <w:r>
          <w:rPr>
            <w:noProof/>
            <w:webHidden/>
          </w:rPr>
          <w:fldChar w:fldCharType="end"/>
        </w:r>
      </w:hyperlink>
    </w:p>
    <w:p w14:paraId="66FCFE6C" w14:textId="41F35EB2"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7" w:history="1">
        <w:r w:rsidRPr="00EA3D90">
          <w:rPr>
            <w:rStyle w:val="Hipercze"/>
            <w:noProof/>
          </w:rPr>
          <w:t>6.3.4</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Przyczepność ustalana przez siatkę nacięć</w:t>
        </w:r>
        <w:r>
          <w:rPr>
            <w:noProof/>
            <w:webHidden/>
          </w:rPr>
          <w:tab/>
        </w:r>
        <w:r>
          <w:rPr>
            <w:noProof/>
            <w:webHidden/>
          </w:rPr>
          <w:fldChar w:fldCharType="begin"/>
        </w:r>
        <w:r>
          <w:rPr>
            <w:noProof/>
            <w:webHidden/>
          </w:rPr>
          <w:instrText xml:space="preserve"> PAGEREF _Toc177041277 \h </w:instrText>
        </w:r>
        <w:r>
          <w:rPr>
            <w:noProof/>
            <w:webHidden/>
          </w:rPr>
        </w:r>
        <w:r>
          <w:rPr>
            <w:noProof/>
            <w:webHidden/>
          </w:rPr>
          <w:fldChar w:fldCharType="separate"/>
        </w:r>
        <w:r>
          <w:rPr>
            <w:noProof/>
            <w:webHidden/>
          </w:rPr>
          <w:t>10</w:t>
        </w:r>
        <w:r>
          <w:rPr>
            <w:noProof/>
            <w:webHidden/>
          </w:rPr>
          <w:fldChar w:fldCharType="end"/>
        </w:r>
      </w:hyperlink>
    </w:p>
    <w:p w14:paraId="12B95BBD" w14:textId="06DAA3E2"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8" w:history="1">
        <w:r w:rsidRPr="00EA3D90">
          <w:rPr>
            <w:rStyle w:val="Hipercze"/>
            <w:noProof/>
          </w:rPr>
          <w:t>6.3.5</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Przyczepność ustalana w próbie odrywania</w:t>
        </w:r>
        <w:r>
          <w:rPr>
            <w:noProof/>
            <w:webHidden/>
          </w:rPr>
          <w:tab/>
        </w:r>
        <w:r>
          <w:rPr>
            <w:noProof/>
            <w:webHidden/>
          </w:rPr>
          <w:fldChar w:fldCharType="begin"/>
        </w:r>
        <w:r>
          <w:rPr>
            <w:noProof/>
            <w:webHidden/>
          </w:rPr>
          <w:instrText xml:space="preserve"> PAGEREF _Toc177041278 \h </w:instrText>
        </w:r>
        <w:r>
          <w:rPr>
            <w:noProof/>
            <w:webHidden/>
          </w:rPr>
        </w:r>
        <w:r>
          <w:rPr>
            <w:noProof/>
            <w:webHidden/>
          </w:rPr>
          <w:fldChar w:fldCharType="separate"/>
        </w:r>
        <w:r>
          <w:rPr>
            <w:noProof/>
            <w:webHidden/>
          </w:rPr>
          <w:t>11</w:t>
        </w:r>
        <w:r>
          <w:rPr>
            <w:noProof/>
            <w:webHidden/>
          </w:rPr>
          <w:fldChar w:fldCharType="end"/>
        </w:r>
      </w:hyperlink>
    </w:p>
    <w:p w14:paraId="6C0127B7" w14:textId="21CEA584"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79" w:history="1">
        <w:r w:rsidRPr="00EA3D90">
          <w:rPr>
            <w:rStyle w:val="Hipercze"/>
            <w:noProof/>
          </w:rPr>
          <w:t>6.3.6</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Obliczanie korozji oraz  rozwarstwienia na rowku frezowanym</w:t>
        </w:r>
        <w:r>
          <w:rPr>
            <w:noProof/>
            <w:webHidden/>
          </w:rPr>
          <w:tab/>
        </w:r>
        <w:r>
          <w:rPr>
            <w:noProof/>
            <w:webHidden/>
          </w:rPr>
          <w:fldChar w:fldCharType="begin"/>
        </w:r>
        <w:r>
          <w:rPr>
            <w:noProof/>
            <w:webHidden/>
          </w:rPr>
          <w:instrText xml:space="preserve"> PAGEREF _Toc177041279 \h </w:instrText>
        </w:r>
        <w:r>
          <w:rPr>
            <w:noProof/>
            <w:webHidden/>
          </w:rPr>
        </w:r>
        <w:r>
          <w:rPr>
            <w:noProof/>
            <w:webHidden/>
          </w:rPr>
          <w:fldChar w:fldCharType="separate"/>
        </w:r>
        <w:r>
          <w:rPr>
            <w:noProof/>
            <w:webHidden/>
          </w:rPr>
          <w:t>11</w:t>
        </w:r>
        <w:r>
          <w:rPr>
            <w:noProof/>
            <w:webHidden/>
          </w:rPr>
          <w:fldChar w:fldCharType="end"/>
        </w:r>
      </w:hyperlink>
    </w:p>
    <w:p w14:paraId="035D9151" w14:textId="1E2A4A66"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80" w:history="1">
        <w:r w:rsidRPr="00EA3D90">
          <w:rPr>
            <w:rStyle w:val="Hipercze"/>
            <w:noProof/>
          </w:rPr>
          <w:t>6.3.7</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Ocena po obciążeniu cieplnym</w:t>
        </w:r>
        <w:r>
          <w:rPr>
            <w:noProof/>
            <w:webHidden/>
          </w:rPr>
          <w:tab/>
        </w:r>
        <w:r>
          <w:rPr>
            <w:noProof/>
            <w:webHidden/>
          </w:rPr>
          <w:fldChar w:fldCharType="begin"/>
        </w:r>
        <w:r>
          <w:rPr>
            <w:noProof/>
            <w:webHidden/>
          </w:rPr>
          <w:instrText xml:space="preserve"> PAGEREF _Toc177041280 \h </w:instrText>
        </w:r>
        <w:r>
          <w:rPr>
            <w:noProof/>
            <w:webHidden/>
          </w:rPr>
        </w:r>
        <w:r>
          <w:rPr>
            <w:noProof/>
            <w:webHidden/>
          </w:rPr>
          <w:fldChar w:fldCharType="separate"/>
        </w:r>
        <w:r>
          <w:rPr>
            <w:noProof/>
            <w:webHidden/>
          </w:rPr>
          <w:t>11</w:t>
        </w:r>
        <w:r>
          <w:rPr>
            <w:noProof/>
            <w:webHidden/>
          </w:rPr>
          <w:fldChar w:fldCharType="end"/>
        </w:r>
      </w:hyperlink>
    </w:p>
    <w:p w14:paraId="379C9164" w14:textId="6625AA9B" w:rsidR="00B11602" w:rsidRDefault="00B11602">
      <w:pPr>
        <w:pStyle w:val="Spistreci2"/>
        <w:rPr>
          <w:rFonts w:asciiTheme="minorHAnsi" w:eastAsiaTheme="minorEastAsia" w:hAnsiTheme="minorHAnsi"/>
          <w:bCs w:val="0"/>
          <w:noProof/>
          <w:kern w:val="2"/>
          <w:sz w:val="24"/>
          <w:szCs w:val="24"/>
          <w:lang w:val="el-GR" w:eastAsia="el-GR"/>
          <w14:ligatures w14:val="standardContextual"/>
        </w:rPr>
      </w:pPr>
      <w:hyperlink w:anchor="_Toc177041281" w:history="1">
        <w:r w:rsidRPr="00EA3D90">
          <w:rPr>
            <w:rStyle w:val="Hipercze"/>
            <w:noProof/>
          </w:rPr>
          <w:t>6.4</w:t>
        </w:r>
        <w:r>
          <w:rPr>
            <w:rFonts w:asciiTheme="minorHAnsi" w:eastAsiaTheme="minorEastAsia" w:hAnsiTheme="minorHAnsi"/>
            <w:bCs w:val="0"/>
            <w:noProof/>
            <w:kern w:val="2"/>
            <w:sz w:val="24"/>
            <w:szCs w:val="24"/>
            <w:lang w:val="el-GR" w:eastAsia="el-GR"/>
            <w14:ligatures w14:val="standardContextual"/>
          </w:rPr>
          <w:tab/>
        </w:r>
        <w:r w:rsidRPr="00EA3D90">
          <w:rPr>
            <w:rStyle w:val="Hipercze"/>
            <w:noProof/>
          </w:rPr>
          <w:t>Badanie praktycznego zastosowania systemu powlekania</w:t>
        </w:r>
        <w:r>
          <w:rPr>
            <w:noProof/>
            <w:webHidden/>
          </w:rPr>
          <w:tab/>
        </w:r>
        <w:r>
          <w:rPr>
            <w:noProof/>
            <w:webHidden/>
          </w:rPr>
          <w:fldChar w:fldCharType="begin"/>
        </w:r>
        <w:r>
          <w:rPr>
            <w:noProof/>
            <w:webHidden/>
          </w:rPr>
          <w:instrText xml:space="preserve"> PAGEREF _Toc177041281 \h </w:instrText>
        </w:r>
        <w:r>
          <w:rPr>
            <w:noProof/>
            <w:webHidden/>
          </w:rPr>
        </w:r>
        <w:r>
          <w:rPr>
            <w:noProof/>
            <w:webHidden/>
          </w:rPr>
          <w:fldChar w:fldCharType="separate"/>
        </w:r>
        <w:r>
          <w:rPr>
            <w:noProof/>
            <w:webHidden/>
          </w:rPr>
          <w:t>11</w:t>
        </w:r>
        <w:r>
          <w:rPr>
            <w:noProof/>
            <w:webHidden/>
          </w:rPr>
          <w:fldChar w:fldCharType="end"/>
        </w:r>
      </w:hyperlink>
    </w:p>
    <w:p w14:paraId="0C826F51" w14:textId="30E68DC1"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82" w:history="1">
        <w:r w:rsidRPr="00EA3D90">
          <w:rPr>
            <w:rStyle w:val="Hipercze"/>
            <w:noProof/>
          </w:rPr>
          <w:t>6.4.1</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Dowód oparty na projekcie pilotażowym</w:t>
        </w:r>
        <w:r>
          <w:rPr>
            <w:noProof/>
            <w:webHidden/>
          </w:rPr>
          <w:tab/>
        </w:r>
        <w:r>
          <w:rPr>
            <w:noProof/>
            <w:webHidden/>
          </w:rPr>
          <w:fldChar w:fldCharType="begin"/>
        </w:r>
        <w:r>
          <w:rPr>
            <w:noProof/>
            <w:webHidden/>
          </w:rPr>
          <w:instrText xml:space="preserve"> PAGEREF _Toc177041282 \h </w:instrText>
        </w:r>
        <w:r>
          <w:rPr>
            <w:noProof/>
            <w:webHidden/>
          </w:rPr>
        </w:r>
        <w:r>
          <w:rPr>
            <w:noProof/>
            <w:webHidden/>
          </w:rPr>
          <w:fldChar w:fldCharType="separate"/>
        </w:r>
        <w:r>
          <w:rPr>
            <w:noProof/>
            <w:webHidden/>
          </w:rPr>
          <w:t>11</w:t>
        </w:r>
        <w:r>
          <w:rPr>
            <w:noProof/>
            <w:webHidden/>
          </w:rPr>
          <w:fldChar w:fldCharType="end"/>
        </w:r>
      </w:hyperlink>
    </w:p>
    <w:p w14:paraId="02F51C91" w14:textId="51347490" w:rsidR="00B11602" w:rsidRDefault="00B11602">
      <w:pPr>
        <w:pStyle w:val="Spistreci3"/>
        <w:rPr>
          <w:rFonts w:asciiTheme="minorHAnsi" w:eastAsiaTheme="minorEastAsia" w:hAnsiTheme="minorHAnsi"/>
          <w:noProof/>
          <w:kern w:val="2"/>
          <w:sz w:val="24"/>
          <w:szCs w:val="24"/>
          <w:lang w:val="el-GR" w:eastAsia="el-GR"/>
          <w14:ligatures w14:val="standardContextual"/>
        </w:rPr>
      </w:pPr>
      <w:hyperlink w:anchor="_Toc177041283" w:history="1">
        <w:r w:rsidRPr="00EA3D90">
          <w:rPr>
            <w:rStyle w:val="Hipercze"/>
            <w:noProof/>
          </w:rPr>
          <w:t>6.4.2</w:t>
        </w:r>
        <w:r>
          <w:rPr>
            <w:rFonts w:asciiTheme="minorHAnsi" w:eastAsiaTheme="minorEastAsia" w:hAnsiTheme="minorHAnsi"/>
            <w:noProof/>
            <w:kern w:val="2"/>
            <w:sz w:val="24"/>
            <w:szCs w:val="24"/>
            <w:lang w:val="el-GR" w:eastAsia="el-GR"/>
            <w14:ligatures w14:val="standardContextual"/>
          </w:rPr>
          <w:tab/>
        </w:r>
        <w:r w:rsidRPr="00EA3D90">
          <w:rPr>
            <w:rStyle w:val="Hipercze"/>
            <w:noProof/>
          </w:rPr>
          <w:t>Dowód oparty na badaniu części</w:t>
        </w:r>
        <w:r>
          <w:rPr>
            <w:noProof/>
            <w:webHidden/>
          </w:rPr>
          <w:tab/>
        </w:r>
        <w:r>
          <w:rPr>
            <w:noProof/>
            <w:webHidden/>
          </w:rPr>
          <w:fldChar w:fldCharType="begin"/>
        </w:r>
        <w:r>
          <w:rPr>
            <w:noProof/>
            <w:webHidden/>
          </w:rPr>
          <w:instrText xml:space="preserve"> PAGEREF _Toc177041283 \h </w:instrText>
        </w:r>
        <w:r>
          <w:rPr>
            <w:noProof/>
            <w:webHidden/>
          </w:rPr>
        </w:r>
        <w:r>
          <w:rPr>
            <w:noProof/>
            <w:webHidden/>
          </w:rPr>
          <w:fldChar w:fldCharType="separate"/>
        </w:r>
        <w:r>
          <w:rPr>
            <w:noProof/>
            <w:webHidden/>
          </w:rPr>
          <w:t>11</w:t>
        </w:r>
        <w:r>
          <w:rPr>
            <w:noProof/>
            <w:webHidden/>
          </w:rPr>
          <w:fldChar w:fldCharType="end"/>
        </w:r>
      </w:hyperlink>
    </w:p>
    <w:p w14:paraId="1055AB9D" w14:textId="41ECE9FD" w:rsidR="00B11602" w:rsidRDefault="00B11602">
      <w:pPr>
        <w:pStyle w:val="Spistreci1"/>
        <w:rPr>
          <w:rFonts w:asciiTheme="minorHAnsi" w:eastAsiaTheme="minorEastAsia" w:hAnsiTheme="minorHAnsi"/>
          <w:b w:val="0"/>
          <w:bCs w:val="0"/>
          <w:noProof/>
          <w:kern w:val="2"/>
          <w:sz w:val="24"/>
          <w:lang w:val="el-GR" w:eastAsia="el-GR"/>
          <w14:ligatures w14:val="standardContextual"/>
        </w:rPr>
      </w:pPr>
      <w:hyperlink w:anchor="_Toc177041284" w:history="1">
        <w:r w:rsidRPr="00EA3D90">
          <w:rPr>
            <w:rStyle w:val="Hipercze"/>
            <w:noProof/>
          </w:rPr>
          <w:t>7</w:t>
        </w:r>
        <w:r>
          <w:rPr>
            <w:rFonts w:asciiTheme="minorHAnsi" w:eastAsiaTheme="minorEastAsia" w:hAnsiTheme="minorHAnsi"/>
            <w:b w:val="0"/>
            <w:bCs w:val="0"/>
            <w:noProof/>
            <w:kern w:val="2"/>
            <w:sz w:val="24"/>
            <w:lang w:val="el-GR" w:eastAsia="el-GR"/>
            <w14:ligatures w14:val="standardContextual"/>
          </w:rPr>
          <w:tab/>
        </w:r>
        <w:r w:rsidRPr="00EA3D90">
          <w:rPr>
            <w:rStyle w:val="Hipercze"/>
            <w:noProof/>
          </w:rPr>
          <w:t>Normy i inne regulacje techniczne</w:t>
        </w:r>
        <w:r>
          <w:rPr>
            <w:noProof/>
            <w:webHidden/>
          </w:rPr>
          <w:tab/>
        </w:r>
        <w:r>
          <w:rPr>
            <w:noProof/>
            <w:webHidden/>
          </w:rPr>
          <w:fldChar w:fldCharType="begin"/>
        </w:r>
        <w:r>
          <w:rPr>
            <w:noProof/>
            <w:webHidden/>
          </w:rPr>
          <w:instrText xml:space="preserve"> PAGEREF _Toc177041284 \h </w:instrText>
        </w:r>
        <w:r>
          <w:rPr>
            <w:noProof/>
            <w:webHidden/>
          </w:rPr>
        </w:r>
        <w:r>
          <w:rPr>
            <w:noProof/>
            <w:webHidden/>
          </w:rPr>
          <w:fldChar w:fldCharType="separate"/>
        </w:r>
        <w:r>
          <w:rPr>
            <w:noProof/>
            <w:webHidden/>
          </w:rPr>
          <w:t>12</w:t>
        </w:r>
        <w:r>
          <w:rPr>
            <w:noProof/>
            <w:webHidden/>
          </w:rPr>
          <w:fldChar w:fldCharType="end"/>
        </w:r>
      </w:hyperlink>
    </w:p>
    <w:p w14:paraId="326E6B01" w14:textId="41A55DB6" w:rsidR="00F278FF" w:rsidRPr="00B11602" w:rsidRDefault="00533CD7">
      <w:pPr>
        <w:tabs>
          <w:tab w:val="right" w:pos="4536"/>
        </w:tabs>
        <w:sectPr w:rsidR="00F278FF" w:rsidRPr="00B11602">
          <w:type w:val="continuous"/>
          <w:pgSz w:w="11907" w:h="16840"/>
          <w:pgMar w:top="1474" w:right="1077" w:bottom="1134" w:left="284" w:header="737" w:footer="567" w:gutter="1077"/>
          <w:cols w:num="2" w:space="397"/>
          <w:docGrid w:linePitch="360"/>
        </w:sectPr>
      </w:pPr>
      <w:r w:rsidRPr="00B11602">
        <w:fldChar w:fldCharType="end"/>
      </w:r>
    </w:p>
    <w:p w14:paraId="326E6B02" w14:textId="77777777" w:rsidR="00F278FF" w:rsidRPr="00B11602" w:rsidRDefault="00533CD7">
      <w:pPr>
        <w:pStyle w:val="Nagwek1"/>
        <w:spacing w:before="0"/>
      </w:pPr>
      <w:bookmarkStart w:id="0" w:name="_Toc177041236"/>
      <w:r w:rsidRPr="00B11602">
        <w:lastRenderedPageBreak/>
        <w:t>Przepisy ogólne</w:t>
      </w:r>
      <w:bookmarkEnd w:id="0"/>
    </w:p>
    <w:p w14:paraId="326E6B03" w14:textId="59ECC7B1" w:rsidR="00F278FF" w:rsidRPr="00B11602" w:rsidRDefault="00533CD7">
      <w:pPr>
        <w:pStyle w:val="St-Nummerierung1"/>
      </w:pPr>
      <w:r w:rsidRPr="00B11602">
        <w:t>Specyfikacje badań technicznych materiałów powłokowych do ochrony antykorozyjnej konstrukcji stalowych (TPK KOR – konstrukcje stalowe) zawierają informacje dotyczące prowadzenia badań wymaganych zgodnie z Warunkami Technicznymi Dostawy materiałów powłokowych do Ochrony Antykorozyjnej Konstrukcji Stalowych (TWD KOR – konstrukcje stalowe).</w:t>
      </w:r>
    </w:p>
    <w:p w14:paraId="326E6B04" w14:textId="167169AB" w:rsidR="00F278FF" w:rsidRPr="00B11602" w:rsidRDefault="00533CD7">
      <w:pPr>
        <w:pStyle w:val="St-Nummerierung1"/>
      </w:pPr>
      <w:r w:rsidRPr="00B11602">
        <w:t>Rodzaj i zakres badań indywidualnych oraz odpowiednie wymogi są również przedstawione w TWD KOR – konstrukcje stalowe.</w:t>
      </w:r>
    </w:p>
    <w:p w14:paraId="326E6B05" w14:textId="77777777" w:rsidR="00F278FF" w:rsidRPr="00B11602" w:rsidRDefault="00533CD7">
      <w:pPr>
        <w:pStyle w:val="St-Nummerierung1"/>
      </w:pPr>
      <w:r w:rsidRPr="00B11602">
        <w:t>Ilość próbek materiałów dostarczanych do badania uzgadnia się z jednostką badawczą (w rozumieniu TWD KOR-konstrukcje stalowe). Producent jest zobowiązany do przyjęcia zwrotu materiałów niewykorzystanych w badaniu.</w:t>
      </w:r>
    </w:p>
    <w:p w14:paraId="326E6B06" w14:textId="7255F333" w:rsidR="00F278FF" w:rsidRPr="00B11602" w:rsidRDefault="00533CD7">
      <w:pPr>
        <w:pStyle w:val="St-Nummerierung1"/>
      </w:pPr>
      <w:r w:rsidRPr="00B11602">
        <w:t>Bardziej szczegółowe opisy procedur badawczych podano w pkt 4.</w:t>
      </w:r>
    </w:p>
    <w:p w14:paraId="326E6B07" w14:textId="17EF8D94" w:rsidR="00F278FF" w:rsidRPr="00B11602" w:rsidRDefault="00533CD7">
      <w:pPr>
        <w:pStyle w:val="St-Nummerierung1"/>
      </w:pPr>
      <w:r w:rsidRPr="00B11602">
        <w:t>W przypadku badań podstawowych i powtórnych każdy program badań musi być zawsze zasadniczo przeprowadzony w całości dla zlecenia badań. Niedozwolone jest tworzenie sprawozdania z badań</w:t>
      </w:r>
      <w:r w:rsidRPr="00B11602">
        <w:rPr>
          <w:sz w:val="18"/>
        </w:rPr>
        <w:t> </w:t>
      </w:r>
      <w:r w:rsidRPr="00B11602">
        <w:t>/</w:t>
      </w:r>
      <w:r w:rsidRPr="00B11602">
        <w:rPr>
          <w:sz w:val="18"/>
        </w:rPr>
        <w:t> </w:t>
      </w:r>
      <w:r w:rsidRPr="00B11602">
        <w:t>certyfikatu badań dla kilku pojedynczych badań (np. przeprowadzonych w różnym czasie, dla różnych zleceń lub w różnych kombinacjach).</w:t>
      </w:r>
    </w:p>
    <w:p w14:paraId="326E6B08" w14:textId="77777777" w:rsidR="00F278FF" w:rsidRPr="00B11602" w:rsidRDefault="00533CD7">
      <w:pPr>
        <w:pStyle w:val="Nagwek1"/>
      </w:pPr>
      <w:bookmarkStart w:id="1" w:name="_Toc177041237"/>
      <w:r w:rsidRPr="00B11602">
        <w:t xml:space="preserve">Próbki </w:t>
      </w:r>
      <w:r w:rsidRPr="00B11602">
        <w:br w:type="textWrapping" w:clear="all"/>
        <w:t>materiałów powłokowych</w:t>
      </w:r>
      <w:bookmarkEnd w:id="1"/>
    </w:p>
    <w:p w14:paraId="326E6B09" w14:textId="5C17330B" w:rsidR="00F278FF" w:rsidRPr="00B11602" w:rsidRDefault="00533CD7">
      <w:pPr>
        <w:pStyle w:val="St-Nummerierung1"/>
        <w:numPr>
          <w:ilvl w:val="0"/>
          <w:numId w:val="12"/>
        </w:numPr>
      </w:pPr>
      <w:r w:rsidRPr="00B11602">
        <w:t>Próbki materiałów powłokowych należy pobrać zgodnie z normą DIN EN ISO 15528 i przygotować zgodnie z normą DIN EN ISO 1513 do dalszych badań.</w:t>
      </w:r>
    </w:p>
    <w:p w14:paraId="326E6B0A" w14:textId="17A2F2EF" w:rsidR="00F278FF" w:rsidRPr="00B11602" w:rsidRDefault="00533CD7">
      <w:pPr>
        <w:pStyle w:val="St-Nummerierung1"/>
      </w:pPr>
      <w:r w:rsidRPr="00B11602">
        <w:t>W przypadku pobierania próbek w badaniach akceptacyjnych 3.2 i w badaniach powtarzanych dopuszcza się dwie opcje:</w:t>
      </w:r>
    </w:p>
    <w:p w14:paraId="326E6B0B" w14:textId="1E77299B" w:rsidR="00F278FF" w:rsidRPr="00B11602" w:rsidRDefault="00533CD7">
      <w:pPr>
        <w:pStyle w:val="St-Liste"/>
      </w:pPr>
      <w:r w:rsidRPr="00B11602">
        <w:t>producent materiału powłokowego wysyła próbki do badań do instytutu badawczego w łatwym w obsłudze oryginalnym pojemniku.</w:t>
      </w:r>
    </w:p>
    <w:p w14:paraId="326E6B0C" w14:textId="3378FFBE" w:rsidR="00F278FF" w:rsidRPr="00B11602" w:rsidRDefault="00533CD7">
      <w:pPr>
        <w:pStyle w:val="St-Liste"/>
      </w:pPr>
      <w:r w:rsidRPr="00B11602">
        <w:t>próbka do badań jest pobierana z odpowiedniej partii przez pracownika ds. jakości producenta materiału powłokowego i przesyłana do instytutu badawczego w łatwym w obsłudze pojemniku. Sprawozdanie z pobierania próbek sporządzane niezależnie rzez pracownika ds. jakości jest częścią przesyłki. Treść sprawozdania z pobierania próbek (np. data, osoba pobierająca próbki, miejsce pobierania próbek, nazwa produktu, całkowita waga partii, numer partii, waga) musi zostać uzgodniona z instytutem badawczym przed pobraniem próbek.</w:t>
      </w:r>
    </w:p>
    <w:p w14:paraId="326E6B0D" w14:textId="77777777" w:rsidR="00F278FF" w:rsidRPr="00B11602" w:rsidRDefault="00533CD7">
      <w:pPr>
        <w:pStyle w:val="St-Nummerierung1"/>
      </w:pPr>
      <w:r w:rsidRPr="00B11602">
        <w:t>Wartości procentowe oznaczają procentowe udziały wagowe, o ile nie określono inaczej.</w:t>
      </w:r>
    </w:p>
    <w:p w14:paraId="326E6B0E" w14:textId="43F7E022" w:rsidR="00F278FF" w:rsidRPr="00B11602" w:rsidRDefault="00533CD7">
      <w:pPr>
        <w:pStyle w:val="St-Nummerierung1"/>
      </w:pPr>
      <w:r w:rsidRPr="00B11602">
        <w:t>Materiały powłokowe nie mogą mieć grudek. Muszą charakteryzować się dobrą płynnością i doskonałym schnięciem bez pękania podczas stosowania. Powłoka musi być pozbawiona bez pęcherzyków, porów, kraterów itp. Mogą wystąpić wady powierzchni.</w:t>
      </w:r>
    </w:p>
    <w:p w14:paraId="326E6B0F" w14:textId="77777777" w:rsidR="00F278FF" w:rsidRPr="00B11602" w:rsidRDefault="00533CD7">
      <w:pPr>
        <w:pStyle w:val="St-Nummerierung1"/>
      </w:pPr>
      <w:r w:rsidRPr="00B11602">
        <w:t>Po zakończeniu badania pozostałe materiały powłokowe i płyty próbne należy przechowywać w ośrodku badawczym przez co najmniej sześć miesięcy od daty wydania certyfikatu badania. Zwrócenie rozpuszczalnika i rozcieńczalnika nie jest wymagane.</w:t>
      </w:r>
    </w:p>
    <w:p w14:paraId="326E6B10" w14:textId="77777777" w:rsidR="00F278FF" w:rsidRPr="00B11602" w:rsidRDefault="00533CD7">
      <w:pPr>
        <w:pStyle w:val="Nagwek1"/>
      </w:pPr>
      <w:bookmarkStart w:id="2" w:name="_Toc177041238"/>
      <w:r w:rsidRPr="00B11602">
        <w:t>Płyty próbne</w:t>
      </w:r>
      <w:bookmarkEnd w:id="2"/>
    </w:p>
    <w:p w14:paraId="326E6B11" w14:textId="77777777" w:rsidR="00F278FF" w:rsidRPr="00B11602" w:rsidRDefault="00533CD7">
      <w:pPr>
        <w:pStyle w:val="St-Nummerierung1"/>
        <w:numPr>
          <w:ilvl w:val="0"/>
          <w:numId w:val="13"/>
        </w:numPr>
      </w:pPr>
      <w:r w:rsidRPr="00B11602">
        <w:t>Płyty próbne należy wyprodukować w ośrodku badawczym. Producent materiału powłokowego może zlecić wykonanie płyt próbnych w ośrodku badawczym przez własny personel. Produkcja płyt próbnych musi jednak odbywać się w obecności pracowników ośrodka badawczego.</w:t>
      </w:r>
    </w:p>
    <w:p w14:paraId="326E6B12" w14:textId="77777777" w:rsidR="00F278FF" w:rsidRPr="00B11602" w:rsidRDefault="00533CD7">
      <w:pPr>
        <w:pStyle w:val="St-Nummerierung1"/>
      </w:pPr>
      <w:r w:rsidRPr="00B11602">
        <w:t>Rodzaj płyt próbnych opisano na odpowiednich stronach TPK KOR – konstrukcje stalowe.</w:t>
      </w:r>
    </w:p>
    <w:p w14:paraId="326E6B13" w14:textId="77777777" w:rsidR="00F278FF" w:rsidRPr="00B11602" w:rsidRDefault="00533CD7">
      <w:pPr>
        <w:pStyle w:val="St-Nummerierung1"/>
      </w:pPr>
      <w:r w:rsidRPr="00B11602">
        <w:t>Płyty próbne, które mają być wykorzystywane do ekspozycji na mgłę solną z frezowanymi uszkodzeniami zgodnie z 6.2.3 (1), mogą być wykonane albo z blachy stalowej DC01 zgodnie z normą DIN EN 10130, albo z blachy S 235 zgodnie z normą DIN EN 10025-2. Należy je odtłuścić przed obróbką strumieniowo-ścierną i poddać obróbce o stopniu przygotowania powierzchni co najmniej Sa 2½, średni (G) w rozumieniu normy DIN EN ISO 8501-1. Chropowatość kontroluje się przez porównanie wzrokowe zgodnie z normą DIN EN ISO 8503-2.</w:t>
      </w:r>
    </w:p>
    <w:p w14:paraId="326E6B14" w14:textId="77777777" w:rsidR="00F278FF" w:rsidRPr="00B11602" w:rsidRDefault="00533CD7">
      <w:pPr>
        <w:pStyle w:val="St-Nummerierung1"/>
      </w:pPr>
      <w:r w:rsidRPr="00B11602">
        <w:t>Badania w stanie suchej warstwy należy przeprowadzić na trzech płytach próbnych. Wszystkie wyniki podaje się w sprawozdaniu z badań. Badanie uznaje się za zaliczone, jeżeli co najmniej dwie płyty próbne spełniają wszystkie wymogi badania.</w:t>
      </w:r>
    </w:p>
    <w:p w14:paraId="326E6B15" w14:textId="77777777" w:rsidR="00F278FF" w:rsidRPr="00B11602" w:rsidRDefault="00533CD7">
      <w:pPr>
        <w:pStyle w:val="St-Nummerierung1"/>
      </w:pPr>
      <w:r w:rsidRPr="00B11602">
        <w:t xml:space="preserve">Płyty próbne są wykonane z blach stalowych. Wymiary i grubość blachy płyt próbnych pobiera się z arkuszy TL w TPK KOR – konstrukcje stalowe, załącznik A. Jako płyty do prób obciążeniowych zgodnie z 6.2.7 stosuje się płyty stalowe o wymiarach 200 mm x 150 mm i grubości blachy 5 mm. O ile nie określono inaczej, wymiary wynoszą 150 mm x 100 mm, a grubość blachy wynosi 3 mm dla płyt próbnych. </w:t>
      </w:r>
    </w:p>
    <w:p w14:paraId="326E6B16" w14:textId="77777777" w:rsidR="00F278FF" w:rsidRPr="00B11602" w:rsidRDefault="00533CD7">
      <w:pPr>
        <w:pStyle w:val="St-Nummerierung1"/>
      </w:pPr>
      <w:r w:rsidRPr="00B11602">
        <w:t xml:space="preserve">W strukturze warstwy należy przestrzegać czasu schnięcia pośredniego wynoszącego 1 d w normalnych warunkach zgodnie z normą </w:t>
      </w:r>
      <w:r w:rsidRPr="00B11602">
        <w:br w:type="textWrapping" w:clear="all"/>
        <w:t xml:space="preserve">DIN EN 23270. </w:t>
      </w:r>
    </w:p>
    <w:p w14:paraId="326E6B17" w14:textId="77777777" w:rsidR="00F278FF" w:rsidRPr="00B11602" w:rsidRDefault="00533CD7">
      <w:pPr>
        <w:pStyle w:val="St-Nummerierung1"/>
      </w:pPr>
      <w:r w:rsidRPr="00B11602">
        <w:t>Po wykonaniu próbek kondycjonuje się je przez 14 dni w warunkach normalnych zgodnie z normą DIN EN 23270.</w:t>
      </w:r>
    </w:p>
    <w:p w14:paraId="326E6B18" w14:textId="77777777" w:rsidR="00F278FF" w:rsidRPr="00B11602" w:rsidRDefault="00F278FF"/>
    <w:p w14:paraId="326E6B19" w14:textId="77777777" w:rsidR="00F278FF" w:rsidRPr="00B11602" w:rsidRDefault="00F278FF">
      <w:pPr>
        <w:rPr>
          <w:rStyle w:val="Odwoanieprzypisudolnego"/>
        </w:rPr>
        <w:sectPr w:rsidR="00F278FF" w:rsidRPr="00B11602">
          <w:pgSz w:w="11907" w:h="16840"/>
          <w:pgMar w:top="1474" w:right="1077" w:bottom="1134" w:left="284" w:header="737" w:footer="567" w:gutter="1077"/>
          <w:cols w:num="2" w:space="397"/>
          <w:docGrid w:linePitch="360"/>
        </w:sectPr>
      </w:pPr>
    </w:p>
    <w:p w14:paraId="326E6B1A" w14:textId="6275FF47" w:rsidR="00F278FF" w:rsidRPr="00B11602" w:rsidRDefault="00533CD7" w:rsidP="005D4A82">
      <w:pPr>
        <w:pStyle w:val="Legenda"/>
        <w:keepNext/>
        <w:keepLines/>
        <w:rPr>
          <w:b w:val="0"/>
        </w:rPr>
      </w:pPr>
      <w:bookmarkStart w:id="3" w:name="_Ref76028111"/>
      <w:r w:rsidRPr="00B11602">
        <w:t>Tabela 1</w:t>
      </w:r>
      <w:bookmarkEnd w:id="3"/>
      <w:r w:rsidRPr="00B11602">
        <w:t xml:space="preserve">: </w:t>
      </w:r>
      <w:r w:rsidRPr="00B11602">
        <w:rPr>
          <w:b w:val="0"/>
        </w:rPr>
        <w:t>Parametry, ich skróty, jednostki i metody badań</w:t>
      </w:r>
    </w:p>
    <w:tbl>
      <w:tblPr>
        <w:tblStyle w:val="Tabela-Siatka"/>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Description w:val="Parameter, ihre Abkürzungen, Einheiten und Prüfverfahren"/>
      </w:tblPr>
      <w:tblGrid>
        <w:gridCol w:w="1414"/>
        <w:gridCol w:w="5281"/>
        <w:gridCol w:w="1128"/>
        <w:gridCol w:w="1508"/>
      </w:tblGrid>
      <w:tr w:rsidR="00F278FF" w:rsidRPr="00B11602" w14:paraId="326E6B1F" w14:textId="77777777">
        <w:trPr>
          <w:trHeight w:val="340"/>
        </w:trPr>
        <w:tc>
          <w:tcPr>
            <w:tcW w:w="1438" w:type="dxa"/>
            <w:tcBorders>
              <w:top w:val="single" w:sz="12" w:space="0" w:color="000000" w:themeColor="text1"/>
              <w:left w:val="single" w:sz="12" w:space="0" w:color="000000" w:themeColor="text1"/>
              <w:bottom w:val="single" w:sz="12" w:space="0" w:color="000000" w:themeColor="text1"/>
              <w:right w:val="single" w:sz="2" w:space="0" w:color="000000" w:themeColor="text1"/>
            </w:tcBorders>
            <w:vAlign w:val="center"/>
          </w:tcPr>
          <w:p w14:paraId="326E6B1B" w14:textId="77777777" w:rsidR="00F278FF" w:rsidRPr="00B11602" w:rsidRDefault="00533CD7" w:rsidP="005D4A82">
            <w:pPr>
              <w:keepNext/>
              <w:keepLines/>
              <w:spacing w:after="0"/>
              <w:jc w:val="left"/>
              <w:rPr>
                <w:rFonts w:cs="Arial"/>
                <w:szCs w:val="20"/>
              </w:rPr>
            </w:pPr>
            <w:r w:rsidRPr="00B11602">
              <w:t>Skrót</w:t>
            </w:r>
          </w:p>
        </w:tc>
        <w:tc>
          <w:tcPr>
            <w:tcW w:w="5427" w:type="dxa"/>
            <w:tcBorders>
              <w:top w:val="single" w:sz="12" w:space="0" w:color="000000" w:themeColor="text1"/>
              <w:left w:val="single" w:sz="2" w:space="0" w:color="000000" w:themeColor="text1"/>
              <w:bottom w:val="single" w:sz="12" w:space="0" w:color="000000" w:themeColor="text1"/>
              <w:right w:val="single" w:sz="2" w:space="0" w:color="000000" w:themeColor="text1"/>
            </w:tcBorders>
            <w:vAlign w:val="center"/>
          </w:tcPr>
          <w:p w14:paraId="326E6B1C" w14:textId="77777777" w:rsidR="00F278FF" w:rsidRPr="00B11602" w:rsidRDefault="00533CD7" w:rsidP="005D4A82">
            <w:pPr>
              <w:keepNext/>
              <w:keepLines/>
              <w:spacing w:after="0"/>
              <w:jc w:val="left"/>
              <w:rPr>
                <w:rFonts w:cs="Arial"/>
                <w:szCs w:val="20"/>
              </w:rPr>
            </w:pPr>
            <w:r w:rsidRPr="00B11602">
              <w:t>Parametry</w:t>
            </w:r>
          </w:p>
        </w:tc>
        <w:tc>
          <w:tcPr>
            <w:tcW w:w="947" w:type="dxa"/>
            <w:tcBorders>
              <w:top w:val="single" w:sz="12" w:space="0" w:color="000000" w:themeColor="text1"/>
              <w:left w:val="single" w:sz="2" w:space="0" w:color="000000" w:themeColor="text1"/>
              <w:bottom w:val="single" w:sz="12" w:space="0" w:color="000000" w:themeColor="text1"/>
              <w:right w:val="single" w:sz="2" w:space="0" w:color="000000" w:themeColor="text1"/>
            </w:tcBorders>
            <w:vAlign w:val="center"/>
          </w:tcPr>
          <w:p w14:paraId="326E6B1D" w14:textId="77777777" w:rsidR="00F278FF" w:rsidRPr="00B11602" w:rsidRDefault="00533CD7" w:rsidP="005D4A82">
            <w:pPr>
              <w:keepNext/>
              <w:keepLines/>
              <w:spacing w:after="0"/>
              <w:jc w:val="left"/>
              <w:rPr>
                <w:rFonts w:cs="Arial"/>
                <w:szCs w:val="20"/>
              </w:rPr>
            </w:pPr>
            <w:r w:rsidRPr="00B11602">
              <w:t>Jednostka</w:t>
            </w:r>
          </w:p>
        </w:tc>
        <w:tc>
          <w:tcPr>
            <w:tcW w:w="1519" w:type="dxa"/>
            <w:tcBorders>
              <w:top w:val="single" w:sz="12" w:space="0" w:color="000000" w:themeColor="text1"/>
              <w:left w:val="single" w:sz="2" w:space="0" w:color="000000" w:themeColor="text1"/>
              <w:bottom w:val="single" w:sz="12" w:space="0" w:color="000000" w:themeColor="text1"/>
              <w:right w:val="single" w:sz="12" w:space="0" w:color="000000" w:themeColor="text1"/>
            </w:tcBorders>
            <w:vAlign w:val="center"/>
          </w:tcPr>
          <w:p w14:paraId="326E6B1E" w14:textId="77777777" w:rsidR="00F278FF" w:rsidRPr="00B11602" w:rsidRDefault="00533CD7" w:rsidP="005D4A82">
            <w:pPr>
              <w:keepNext/>
              <w:keepLines/>
              <w:spacing w:after="0"/>
              <w:jc w:val="left"/>
              <w:rPr>
                <w:rFonts w:cs="Arial"/>
                <w:bCs/>
                <w:szCs w:val="20"/>
              </w:rPr>
            </w:pPr>
            <w:r w:rsidRPr="00B11602">
              <w:t>Procedura badania</w:t>
            </w:r>
          </w:p>
        </w:tc>
      </w:tr>
      <w:tr w:rsidR="00F278FF" w:rsidRPr="00B11602" w14:paraId="326E6B24" w14:textId="77777777">
        <w:trPr>
          <w:trHeight w:val="340"/>
        </w:trPr>
        <w:tc>
          <w:tcPr>
            <w:tcW w:w="1438" w:type="dxa"/>
            <w:tcBorders>
              <w:top w:val="single" w:sz="12" w:space="0" w:color="000000" w:themeColor="text1"/>
              <w:left w:val="single" w:sz="12" w:space="0" w:color="000000" w:themeColor="text1"/>
            </w:tcBorders>
            <w:vAlign w:val="center"/>
          </w:tcPr>
          <w:p w14:paraId="326E6B20" w14:textId="77777777" w:rsidR="00F278FF" w:rsidRPr="00B11602" w:rsidRDefault="00533CD7" w:rsidP="005D4A82">
            <w:pPr>
              <w:keepNext/>
              <w:keepLines/>
              <w:spacing w:after="0"/>
              <w:jc w:val="left"/>
              <w:rPr>
                <w:rFonts w:cs="Arial"/>
                <w:bCs/>
                <w:szCs w:val="20"/>
              </w:rPr>
            </w:pPr>
            <w:r w:rsidRPr="00B11602">
              <w:t>NV</w:t>
            </w:r>
          </w:p>
        </w:tc>
        <w:tc>
          <w:tcPr>
            <w:tcW w:w="5427" w:type="dxa"/>
            <w:tcBorders>
              <w:top w:val="single" w:sz="12" w:space="0" w:color="000000" w:themeColor="text1"/>
            </w:tcBorders>
            <w:vAlign w:val="center"/>
          </w:tcPr>
          <w:p w14:paraId="326E6B21" w14:textId="77777777" w:rsidR="00F278FF" w:rsidRPr="00B11602" w:rsidRDefault="00533CD7" w:rsidP="005D4A82">
            <w:pPr>
              <w:keepNext/>
              <w:keepLines/>
              <w:spacing w:after="0"/>
              <w:jc w:val="left"/>
              <w:rPr>
                <w:rFonts w:cs="Arial"/>
                <w:bCs/>
                <w:szCs w:val="20"/>
              </w:rPr>
            </w:pPr>
            <w:r w:rsidRPr="00B11602">
              <w:t>Zawartość substancji nielotnych w materiale powłokowym jako ułamek masowy (zawartość ciał stałych)</w:t>
            </w:r>
          </w:p>
        </w:tc>
        <w:tc>
          <w:tcPr>
            <w:tcW w:w="947" w:type="dxa"/>
            <w:tcBorders>
              <w:top w:val="single" w:sz="12" w:space="0" w:color="000000" w:themeColor="text1"/>
            </w:tcBorders>
            <w:vAlign w:val="center"/>
          </w:tcPr>
          <w:p w14:paraId="326E6B22" w14:textId="77777777" w:rsidR="00F278FF" w:rsidRPr="00B11602" w:rsidRDefault="00533CD7" w:rsidP="005D4A82">
            <w:pPr>
              <w:keepNext/>
              <w:keepLines/>
              <w:spacing w:after="0"/>
              <w:jc w:val="left"/>
              <w:rPr>
                <w:rFonts w:cs="Arial"/>
                <w:bCs/>
                <w:szCs w:val="20"/>
              </w:rPr>
            </w:pPr>
            <w:r w:rsidRPr="00B11602">
              <w:t>[m %]</w:t>
            </w:r>
          </w:p>
        </w:tc>
        <w:tc>
          <w:tcPr>
            <w:tcW w:w="1519" w:type="dxa"/>
            <w:tcBorders>
              <w:top w:val="single" w:sz="12" w:space="0" w:color="000000" w:themeColor="text1"/>
              <w:right w:val="single" w:sz="12" w:space="0" w:color="000000" w:themeColor="text1"/>
            </w:tcBorders>
            <w:vAlign w:val="center"/>
          </w:tcPr>
          <w:p w14:paraId="326E6B23" w14:textId="77777777" w:rsidR="00F278FF" w:rsidRPr="00B11602" w:rsidRDefault="00533CD7" w:rsidP="005D4A82">
            <w:pPr>
              <w:keepNext/>
              <w:keepLines/>
              <w:spacing w:after="0"/>
              <w:jc w:val="left"/>
              <w:rPr>
                <w:rFonts w:cs="Arial"/>
                <w:bCs/>
                <w:szCs w:val="20"/>
              </w:rPr>
            </w:pPr>
            <w:r w:rsidRPr="00B11602">
              <w:t>4.2</w:t>
            </w:r>
          </w:p>
        </w:tc>
      </w:tr>
      <w:tr w:rsidR="00F278FF" w:rsidRPr="00B11602" w14:paraId="326E6B29" w14:textId="77777777">
        <w:trPr>
          <w:trHeight w:val="340"/>
        </w:trPr>
        <w:tc>
          <w:tcPr>
            <w:tcW w:w="1438" w:type="dxa"/>
            <w:tcBorders>
              <w:left w:val="single" w:sz="12" w:space="0" w:color="000000" w:themeColor="text1"/>
            </w:tcBorders>
            <w:vAlign w:val="center"/>
          </w:tcPr>
          <w:p w14:paraId="326E6B25" w14:textId="77777777" w:rsidR="00F278FF" w:rsidRPr="00B11602" w:rsidRDefault="00533CD7">
            <w:pPr>
              <w:spacing w:after="0"/>
              <w:jc w:val="left"/>
              <w:rPr>
                <w:rFonts w:cs="Arial"/>
                <w:bCs/>
                <w:szCs w:val="20"/>
              </w:rPr>
            </w:pPr>
            <w:r w:rsidRPr="00B11602">
              <w:t>P</w:t>
            </w:r>
          </w:p>
        </w:tc>
        <w:tc>
          <w:tcPr>
            <w:tcW w:w="5427" w:type="dxa"/>
            <w:vAlign w:val="center"/>
          </w:tcPr>
          <w:p w14:paraId="326E6B26" w14:textId="77777777" w:rsidR="00F278FF" w:rsidRPr="00B11602" w:rsidRDefault="00533CD7">
            <w:pPr>
              <w:spacing w:after="0"/>
              <w:jc w:val="left"/>
              <w:rPr>
                <w:rFonts w:cs="Arial"/>
                <w:bCs/>
                <w:szCs w:val="20"/>
              </w:rPr>
            </w:pPr>
            <w:r w:rsidRPr="00B11602">
              <w:t>Zawartość pigmentu w materiale powłokowym jako ułamek masowy</w:t>
            </w:r>
          </w:p>
        </w:tc>
        <w:tc>
          <w:tcPr>
            <w:tcW w:w="947" w:type="dxa"/>
            <w:vAlign w:val="center"/>
          </w:tcPr>
          <w:p w14:paraId="326E6B27" w14:textId="77777777" w:rsidR="00F278FF" w:rsidRPr="00B11602" w:rsidRDefault="00533CD7">
            <w:pPr>
              <w:spacing w:after="0"/>
              <w:jc w:val="left"/>
              <w:rPr>
                <w:rFonts w:cs="Arial"/>
                <w:bCs/>
                <w:szCs w:val="20"/>
              </w:rPr>
            </w:pPr>
            <w:r w:rsidRPr="00B11602">
              <w:t>[m %]</w:t>
            </w:r>
          </w:p>
        </w:tc>
        <w:tc>
          <w:tcPr>
            <w:tcW w:w="1519" w:type="dxa"/>
            <w:tcBorders>
              <w:right w:val="single" w:sz="12" w:space="0" w:color="000000" w:themeColor="text1"/>
            </w:tcBorders>
            <w:vAlign w:val="center"/>
          </w:tcPr>
          <w:p w14:paraId="326E6B28" w14:textId="77777777" w:rsidR="00F278FF" w:rsidRPr="00B11602" w:rsidRDefault="00533CD7">
            <w:pPr>
              <w:spacing w:after="0"/>
              <w:jc w:val="left"/>
              <w:rPr>
                <w:rFonts w:cs="Arial"/>
                <w:bCs/>
                <w:szCs w:val="20"/>
              </w:rPr>
            </w:pPr>
            <w:r w:rsidRPr="00B11602">
              <w:t>4.3</w:t>
            </w:r>
          </w:p>
        </w:tc>
      </w:tr>
      <w:tr w:rsidR="00F278FF" w:rsidRPr="00B11602" w14:paraId="326E6B2E" w14:textId="77777777">
        <w:trPr>
          <w:trHeight w:val="340"/>
        </w:trPr>
        <w:tc>
          <w:tcPr>
            <w:tcW w:w="1438" w:type="dxa"/>
            <w:tcBorders>
              <w:left w:val="single" w:sz="12" w:space="0" w:color="000000" w:themeColor="text1"/>
            </w:tcBorders>
            <w:vAlign w:val="center"/>
          </w:tcPr>
          <w:p w14:paraId="326E6B2A" w14:textId="77777777" w:rsidR="00F278FF" w:rsidRPr="00B11602" w:rsidRDefault="00533CD7">
            <w:pPr>
              <w:spacing w:after="0"/>
              <w:jc w:val="left"/>
              <w:rPr>
                <w:rFonts w:cs="Arial"/>
                <w:bCs/>
                <w:szCs w:val="20"/>
              </w:rPr>
            </w:pPr>
            <w:r w:rsidRPr="00B11602">
              <w:t>B</w:t>
            </w:r>
          </w:p>
        </w:tc>
        <w:tc>
          <w:tcPr>
            <w:tcW w:w="5427" w:type="dxa"/>
            <w:vAlign w:val="center"/>
          </w:tcPr>
          <w:p w14:paraId="326E6B2B" w14:textId="77777777" w:rsidR="00F278FF" w:rsidRPr="00B11602" w:rsidRDefault="00533CD7">
            <w:pPr>
              <w:spacing w:after="0"/>
              <w:jc w:val="left"/>
              <w:rPr>
                <w:rFonts w:cs="Arial"/>
                <w:bCs/>
                <w:szCs w:val="20"/>
              </w:rPr>
            </w:pPr>
            <w:r w:rsidRPr="00B11602">
              <w:t>Zawartość środka wiążącego w materiale powłokowym jako ułamek masowy</w:t>
            </w:r>
          </w:p>
        </w:tc>
        <w:tc>
          <w:tcPr>
            <w:tcW w:w="947" w:type="dxa"/>
            <w:vAlign w:val="center"/>
          </w:tcPr>
          <w:p w14:paraId="326E6B2C" w14:textId="77777777" w:rsidR="00F278FF" w:rsidRPr="00B11602" w:rsidRDefault="00533CD7">
            <w:pPr>
              <w:spacing w:after="0"/>
              <w:jc w:val="left"/>
              <w:rPr>
                <w:rFonts w:cs="Arial"/>
                <w:bCs/>
                <w:szCs w:val="20"/>
              </w:rPr>
            </w:pPr>
            <w:r w:rsidRPr="00B11602">
              <w:t>[m %]</w:t>
            </w:r>
          </w:p>
        </w:tc>
        <w:tc>
          <w:tcPr>
            <w:tcW w:w="1519" w:type="dxa"/>
            <w:tcBorders>
              <w:right w:val="single" w:sz="12" w:space="0" w:color="000000" w:themeColor="text1"/>
            </w:tcBorders>
            <w:vAlign w:val="center"/>
          </w:tcPr>
          <w:p w14:paraId="326E6B2D" w14:textId="77777777" w:rsidR="00F278FF" w:rsidRPr="00B11602" w:rsidRDefault="00533CD7">
            <w:pPr>
              <w:spacing w:after="0"/>
              <w:jc w:val="left"/>
              <w:rPr>
                <w:rFonts w:cs="Arial"/>
                <w:bCs/>
                <w:szCs w:val="20"/>
              </w:rPr>
            </w:pPr>
            <w:r w:rsidRPr="00B11602">
              <w:t>4.4</w:t>
            </w:r>
          </w:p>
        </w:tc>
      </w:tr>
      <w:tr w:rsidR="00F278FF" w:rsidRPr="00B11602" w14:paraId="326E6B33" w14:textId="77777777">
        <w:trPr>
          <w:trHeight w:val="340"/>
        </w:trPr>
        <w:tc>
          <w:tcPr>
            <w:tcW w:w="1438" w:type="dxa"/>
            <w:tcBorders>
              <w:left w:val="single" w:sz="12" w:space="0" w:color="000000" w:themeColor="text1"/>
            </w:tcBorders>
            <w:vAlign w:val="center"/>
          </w:tcPr>
          <w:p w14:paraId="326E6B2F" w14:textId="77777777" w:rsidR="00F278FF" w:rsidRPr="00B11602" w:rsidRDefault="00533CD7">
            <w:pPr>
              <w:spacing w:after="0"/>
              <w:jc w:val="left"/>
              <w:rPr>
                <w:rFonts w:cs="Arial"/>
                <w:szCs w:val="20"/>
              </w:rPr>
            </w:pPr>
            <w:r w:rsidRPr="00B11602">
              <w:t>ρ</w:t>
            </w:r>
            <w:r w:rsidRPr="00B11602">
              <w:rPr>
                <w:vertAlign w:val="subscript"/>
              </w:rPr>
              <w:t>B</w:t>
            </w:r>
          </w:p>
        </w:tc>
        <w:tc>
          <w:tcPr>
            <w:tcW w:w="5427" w:type="dxa"/>
            <w:vAlign w:val="center"/>
          </w:tcPr>
          <w:p w14:paraId="326E6B30" w14:textId="77777777" w:rsidR="00F278FF" w:rsidRPr="00B11602" w:rsidRDefault="00533CD7">
            <w:pPr>
              <w:spacing w:after="0"/>
              <w:jc w:val="left"/>
              <w:rPr>
                <w:rFonts w:cs="Arial"/>
                <w:bCs/>
                <w:szCs w:val="20"/>
              </w:rPr>
            </w:pPr>
            <w:r w:rsidRPr="00B11602">
              <w:t>Gęstość materiału powłokowego przy 23 °C</w:t>
            </w:r>
          </w:p>
        </w:tc>
        <w:tc>
          <w:tcPr>
            <w:tcW w:w="947" w:type="dxa"/>
            <w:vAlign w:val="center"/>
          </w:tcPr>
          <w:p w14:paraId="326E6B31" w14:textId="77777777" w:rsidR="00F278FF" w:rsidRPr="00B11602" w:rsidRDefault="00533CD7">
            <w:pPr>
              <w:spacing w:after="0"/>
              <w:jc w:val="left"/>
              <w:rPr>
                <w:rFonts w:cs="Arial"/>
                <w:bCs/>
                <w:szCs w:val="20"/>
              </w:rPr>
            </w:pPr>
            <w:r w:rsidRPr="00B11602">
              <w:t>[g/cm³]</w:t>
            </w:r>
          </w:p>
        </w:tc>
        <w:tc>
          <w:tcPr>
            <w:tcW w:w="1519" w:type="dxa"/>
            <w:tcBorders>
              <w:right w:val="single" w:sz="12" w:space="0" w:color="000000" w:themeColor="text1"/>
            </w:tcBorders>
            <w:vAlign w:val="center"/>
          </w:tcPr>
          <w:p w14:paraId="326E6B32" w14:textId="77777777" w:rsidR="00F278FF" w:rsidRPr="00B11602" w:rsidRDefault="00533CD7">
            <w:pPr>
              <w:spacing w:after="0"/>
              <w:jc w:val="left"/>
              <w:rPr>
                <w:rFonts w:cs="Arial"/>
                <w:bCs/>
                <w:szCs w:val="20"/>
              </w:rPr>
            </w:pPr>
            <w:r w:rsidRPr="00B11602">
              <w:t>4.5</w:t>
            </w:r>
          </w:p>
        </w:tc>
      </w:tr>
      <w:tr w:rsidR="00F278FF" w:rsidRPr="00B11602" w14:paraId="326E6B38" w14:textId="77777777">
        <w:trPr>
          <w:trHeight w:val="340"/>
        </w:trPr>
        <w:tc>
          <w:tcPr>
            <w:tcW w:w="1438" w:type="dxa"/>
            <w:tcBorders>
              <w:left w:val="single" w:sz="12" w:space="0" w:color="000000" w:themeColor="text1"/>
            </w:tcBorders>
            <w:vAlign w:val="center"/>
          </w:tcPr>
          <w:p w14:paraId="326E6B34" w14:textId="77777777" w:rsidR="00F278FF" w:rsidRPr="00B11602" w:rsidRDefault="00533CD7">
            <w:pPr>
              <w:spacing w:after="0"/>
              <w:jc w:val="left"/>
              <w:rPr>
                <w:rFonts w:cs="Arial"/>
                <w:bCs/>
                <w:szCs w:val="20"/>
              </w:rPr>
            </w:pPr>
            <w:r w:rsidRPr="00B11602">
              <w:rPr>
                <w:rFonts w:ascii="Symbol" w:hAnsi="Symbol"/>
              </w:rPr>
              <w:t></w:t>
            </w:r>
            <w:r w:rsidRPr="00B11602">
              <w:rPr>
                <w:vertAlign w:val="subscript"/>
              </w:rPr>
              <w:t>VC</w:t>
            </w:r>
          </w:p>
        </w:tc>
        <w:tc>
          <w:tcPr>
            <w:tcW w:w="5427" w:type="dxa"/>
            <w:vAlign w:val="center"/>
          </w:tcPr>
          <w:p w14:paraId="326E6B35" w14:textId="77777777" w:rsidR="00F278FF" w:rsidRPr="00B11602" w:rsidRDefault="00533CD7">
            <w:pPr>
              <w:spacing w:after="0"/>
              <w:jc w:val="left"/>
              <w:rPr>
                <w:rFonts w:cs="Arial"/>
                <w:bCs/>
                <w:szCs w:val="20"/>
              </w:rPr>
            </w:pPr>
            <w:r w:rsidRPr="00B11602">
              <w:t xml:space="preserve">Gęstość substancji lotnych </w:t>
            </w:r>
          </w:p>
        </w:tc>
        <w:tc>
          <w:tcPr>
            <w:tcW w:w="947" w:type="dxa"/>
            <w:vAlign w:val="center"/>
          </w:tcPr>
          <w:p w14:paraId="326E6B36" w14:textId="77777777" w:rsidR="00F278FF" w:rsidRPr="00B11602" w:rsidRDefault="00533CD7">
            <w:pPr>
              <w:spacing w:after="0"/>
              <w:jc w:val="left"/>
              <w:rPr>
                <w:rFonts w:cs="Arial"/>
                <w:bCs/>
                <w:szCs w:val="20"/>
              </w:rPr>
            </w:pPr>
            <w:r w:rsidRPr="00B11602">
              <w:t>[g/cm³]</w:t>
            </w:r>
          </w:p>
        </w:tc>
        <w:tc>
          <w:tcPr>
            <w:tcW w:w="1519" w:type="dxa"/>
            <w:tcBorders>
              <w:right w:val="single" w:sz="12" w:space="0" w:color="000000" w:themeColor="text1"/>
            </w:tcBorders>
            <w:vAlign w:val="center"/>
          </w:tcPr>
          <w:p w14:paraId="326E6B37" w14:textId="77777777" w:rsidR="00F278FF" w:rsidRPr="00B11602" w:rsidRDefault="00533CD7">
            <w:pPr>
              <w:spacing w:after="0"/>
              <w:jc w:val="left"/>
              <w:rPr>
                <w:rFonts w:cs="Arial"/>
                <w:bCs/>
                <w:szCs w:val="20"/>
              </w:rPr>
            </w:pPr>
            <w:r w:rsidRPr="00B11602">
              <w:t>4.6</w:t>
            </w:r>
          </w:p>
        </w:tc>
      </w:tr>
      <w:tr w:rsidR="00F278FF" w:rsidRPr="00B11602" w14:paraId="326E6B3D" w14:textId="77777777">
        <w:trPr>
          <w:trHeight w:val="340"/>
        </w:trPr>
        <w:tc>
          <w:tcPr>
            <w:tcW w:w="1438" w:type="dxa"/>
            <w:tcBorders>
              <w:left w:val="single" w:sz="12" w:space="0" w:color="000000" w:themeColor="text1"/>
            </w:tcBorders>
            <w:vAlign w:val="center"/>
          </w:tcPr>
          <w:p w14:paraId="326E6B39" w14:textId="77777777" w:rsidR="00F278FF" w:rsidRPr="00B11602" w:rsidRDefault="00533CD7">
            <w:pPr>
              <w:spacing w:after="0"/>
              <w:jc w:val="left"/>
              <w:rPr>
                <w:rFonts w:cs="Arial"/>
                <w:szCs w:val="20"/>
              </w:rPr>
            </w:pPr>
            <w:r w:rsidRPr="00B11602">
              <w:t>VnfA</w:t>
            </w:r>
          </w:p>
        </w:tc>
        <w:tc>
          <w:tcPr>
            <w:tcW w:w="5427" w:type="dxa"/>
            <w:vAlign w:val="center"/>
          </w:tcPr>
          <w:p w14:paraId="326E6B3A" w14:textId="77777777" w:rsidR="00F278FF" w:rsidRPr="00B11602" w:rsidRDefault="00533CD7">
            <w:pPr>
              <w:spacing w:after="0"/>
              <w:jc w:val="left"/>
              <w:rPr>
                <w:rFonts w:cs="Arial"/>
                <w:bCs/>
                <w:szCs w:val="20"/>
              </w:rPr>
            </w:pPr>
            <w:r w:rsidRPr="00B11602">
              <w:t>Objętość substancji nielotnych (objętość ciał stałych)</w:t>
            </w:r>
          </w:p>
        </w:tc>
        <w:tc>
          <w:tcPr>
            <w:tcW w:w="947" w:type="dxa"/>
            <w:vAlign w:val="center"/>
          </w:tcPr>
          <w:p w14:paraId="326E6B3B" w14:textId="77777777" w:rsidR="00F278FF" w:rsidRPr="00B11602" w:rsidRDefault="00533CD7">
            <w:pPr>
              <w:spacing w:after="0"/>
              <w:jc w:val="left"/>
              <w:rPr>
                <w:rFonts w:cs="Arial"/>
                <w:bCs/>
                <w:szCs w:val="20"/>
              </w:rPr>
            </w:pPr>
            <w:r w:rsidRPr="00B11602">
              <w:t>[% obj.]</w:t>
            </w:r>
          </w:p>
        </w:tc>
        <w:tc>
          <w:tcPr>
            <w:tcW w:w="1519" w:type="dxa"/>
            <w:tcBorders>
              <w:right w:val="single" w:sz="12" w:space="0" w:color="000000" w:themeColor="text1"/>
            </w:tcBorders>
            <w:vAlign w:val="center"/>
          </w:tcPr>
          <w:p w14:paraId="326E6B3C" w14:textId="77777777" w:rsidR="00F278FF" w:rsidRPr="00B11602" w:rsidRDefault="00533CD7">
            <w:pPr>
              <w:spacing w:after="0"/>
              <w:jc w:val="left"/>
              <w:rPr>
                <w:rFonts w:cs="Arial"/>
                <w:bCs/>
                <w:szCs w:val="20"/>
              </w:rPr>
            </w:pPr>
            <w:r w:rsidRPr="00B11602">
              <w:t>4.7</w:t>
            </w:r>
          </w:p>
        </w:tc>
      </w:tr>
      <w:tr w:rsidR="00F278FF" w:rsidRPr="00B11602" w14:paraId="326E6B42" w14:textId="77777777">
        <w:trPr>
          <w:trHeight w:val="340"/>
        </w:trPr>
        <w:tc>
          <w:tcPr>
            <w:tcW w:w="1438" w:type="dxa"/>
            <w:tcBorders>
              <w:left w:val="single" w:sz="12" w:space="0" w:color="000000" w:themeColor="text1"/>
            </w:tcBorders>
            <w:vAlign w:val="center"/>
          </w:tcPr>
          <w:p w14:paraId="326E6B3E" w14:textId="77777777" w:rsidR="00F278FF" w:rsidRPr="00B11602" w:rsidRDefault="00533CD7">
            <w:pPr>
              <w:spacing w:after="0"/>
              <w:jc w:val="left"/>
              <w:rPr>
                <w:rFonts w:cs="Arial"/>
                <w:bCs/>
                <w:szCs w:val="20"/>
              </w:rPr>
            </w:pPr>
            <w:r w:rsidRPr="00B11602">
              <w:t>VOC</w:t>
            </w:r>
          </w:p>
        </w:tc>
        <w:tc>
          <w:tcPr>
            <w:tcW w:w="5427" w:type="dxa"/>
            <w:vAlign w:val="center"/>
          </w:tcPr>
          <w:p w14:paraId="326E6B3F" w14:textId="77777777" w:rsidR="00F278FF" w:rsidRPr="00B11602" w:rsidRDefault="00533CD7">
            <w:pPr>
              <w:spacing w:after="0"/>
              <w:jc w:val="left"/>
              <w:rPr>
                <w:rFonts w:cs="Arial"/>
                <w:bCs/>
                <w:szCs w:val="20"/>
              </w:rPr>
            </w:pPr>
            <w:r w:rsidRPr="00B11602">
              <w:t>Zawartość VOC (lotnych związków organicznych) w materiale powłokowym jako ułamek masowy</w:t>
            </w:r>
          </w:p>
        </w:tc>
        <w:tc>
          <w:tcPr>
            <w:tcW w:w="947" w:type="dxa"/>
            <w:vAlign w:val="center"/>
          </w:tcPr>
          <w:p w14:paraId="326E6B40" w14:textId="77777777" w:rsidR="00F278FF" w:rsidRPr="00B11602" w:rsidRDefault="00533CD7">
            <w:pPr>
              <w:spacing w:after="0"/>
              <w:jc w:val="left"/>
              <w:rPr>
                <w:rFonts w:cs="Arial"/>
                <w:bCs/>
                <w:szCs w:val="20"/>
              </w:rPr>
            </w:pPr>
            <w:r w:rsidRPr="00B11602">
              <w:t>[m %]</w:t>
            </w:r>
          </w:p>
        </w:tc>
        <w:tc>
          <w:tcPr>
            <w:tcW w:w="1519" w:type="dxa"/>
            <w:tcBorders>
              <w:right w:val="single" w:sz="12" w:space="0" w:color="000000" w:themeColor="text1"/>
            </w:tcBorders>
            <w:vAlign w:val="center"/>
          </w:tcPr>
          <w:p w14:paraId="326E6B41" w14:textId="77777777" w:rsidR="00F278FF" w:rsidRPr="00B11602" w:rsidRDefault="00533CD7">
            <w:pPr>
              <w:spacing w:after="0"/>
              <w:jc w:val="left"/>
              <w:rPr>
                <w:rFonts w:cs="Arial"/>
                <w:bCs/>
                <w:szCs w:val="20"/>
              </w:rPr>
            </w:pPr>
            <w:r w:rsidRPr="00B11602">
              <w:t>4.8 (1)</w:t>
            </w:r>
          </w:p>
        </w:tc>
      </w:tr>
      <w:tr w:rsidR="00F278FF" w:rsidRPr="00B11602" w14:paraId="326E6B47" w14:textId="77777777">
        <w:trPr>
          <w:trHeight w:val="340"/>
        </w:trPr>
        <w:tc>
          <w:tcPr>
            <w:tcW w:w="1438" w:type="dxa"/>
            <w:tcBorders>
              <w:left w:val="single" w:sz="12" w:space="0" w:color="000000" w:themeColor="text1"/>
            </w:tcBorders>
            <w:vAlign w:val="center"/>
          </w:tcPr>
          <w:p w14:paraId="326E6B43" w14:textId="77777777" w:rsidR="00F278FF" w:rsidRPr="00B11602" w:rsidRDefault="00533CD7">
            <w:pPr>
              <w:spacing w:after="0"/>
              <w:jc w:val="left"/>
              <w:rPr>
                <w:rFonts w:cs="Arial"/>
                <w:bCs/>
                <w:szCs w:val="20"/>
              </w:rPr>
            </w:pPr>
            <w:r w:rsidRPr="00B11602">
              <w:t>VOC</w:t>
            </w:r>
            <w:r w:rsidRPr="00B11602">
              <w:rPr>
                <w:vertAlign w:val="subscript"/>
              </w:rPr>
              <w:t>m²</w:t>
            </w:r>
          </w:p>
        </w:tc>
        <w:tc>
          <w:tcPr>
            <w:tcW w:w="5427" w:type="dxa"/>
            <w:vAlign w:val="center"/>
          </w:tcPr>
          <w:p w14:paraId="326E6B44" w14:textId="77777777" w:rsidR="00F278FF" w:rsidRPr="00B11602" w:rsidRDefault="00533CD7">
            <w:pPr>
              <w:spacing w:after="0"/>
              <w:jc w:val="left"/>
              <w:rPr>
                <w:rFonts w:cs="Arial"/>
                <w:bCs/>
                <w:szCs w:val="20"/>
              </w:rPr>
            </w:pPr>
            <w:r w:rsidRPr="00B11602">
              <w:t>Emisja VOC na m² przy zadanej grubości warstwy</w:t>
            </w:r>
          </w:p>
        </w:tc>
        <w:tc>
          <w:tcPr>
            <w:tcW w:w="947" w:type="dxa"/>
            <w:vAlign w:val="center"/>
          </w:tcPr>
          <w:p w14:paraId="326E6B45" w14:textId="77777777" w:rsidR="00F278FF" w:rsidRPr="00B11602" w:rsidRDefault="00533CD7">
            <w:pPr>
              <w:spacing w:after="0"/>
              <w:jc w:val="left"/>
              <w:rPr>
                <w:rFonts w:cs="Arial"/>
                <w:bCs/>
                <w:szCs w:val="20"/>
              </w:rPr>
            </w:pPr>
            <w:r w:rsidRPr="00B11602">
              <w:t>(g/m²)</w:t>
            </w:r>
          </w:p>
        </w:tc>
        <w:tc>
          <w:tcPr>
            <w:tcW w:w="1519" w:type="dxa"/>
            <w:tcBorders>
              <w:right w:val="single" w:sz="12" w:space="0" w:color="000000" w:themeColor="text1"/>
            </w:tcBorders>
            <w:vAlign w:val="center"/>
          </w:tcPr>
          <w:p w14:paraId="326E6B46" w14:textId="77777777" w:rsidR="00F278FF" w:rsidRPr="00B11602" w:rsidRDefault="00533CD7">
            <w:pPr>
              <w:spacing w:after="0"/>
              <w:jc w:val="left"/>
              <w:rPr>
                <w:rFonts w:cs="Arial"/>
                <w:bCs/>
                <w:szCs w:val="20"/>
              </w:rPr>
            </w:pPr>
            <w:r w:rsidRPr="00B11602">
              <w:t>4.8 (2)</w:t>
            </w:r>
          </w:p>
        </w:tc>
      </w:tr>
      <w:tr w:rsidR="00F278FF" w:rsidRPr="00B11602" w14:paraId="326E6B4C" w14:textId="77777777">
        <w:trPr>
          <w:trHeight w:val="340"/>
        </w:trPr>
        <w:tc>
          <w:tcPr>
            <w:tcW w:w="1438" w:type="dxa"/>
            <w:tcBorders>
              <w:left w:val="single" w:sz="12" w:space="0" w:color="000000" w:themeColor="text1"/>
            </w:tcBorders>
            <w:vAlign w:val="center"/>
          </w:tcPr>
          <w:p w14:paraId="326E6B48" w14:textId="77777777" w:rsidR="00F278FF" w:rsidRPr="00B11602" w:rsidRDefault="00533CD7">
            <w:pPr>
              <w:spacing w:after="0"/>
              <w:jc w:val="left"/>
              <w:rPr>
                <w:rFonts w:cs="Arial"/>
                <w:bCs/>
                <w:szCs w:val="20"/>
              </w:rPr>
            </w:pPr>
            <w:r w:rsidRPr="00B11602">
              <w:t>w</w:t>
            </w:r>
            <w:r w:rsidRPr="00B11602">
              <w:rPr>
                <w:vertAlign w:val="subscript"/>
              </w:rPr>
              <w:t>w</w:t>
            </w:r>
          </w:p>
        </w:tc>
        <w:tc>
          <w:tcPr>
            <w:tcW w:w="5427" w:type="dxa"/>
            <w:vAlign w:val="center"/>
          </w:tcPr>
          <w:p w14:paraId="326E6B49" w14:textId="77777777" w:rsidR="00F278FF" w:rsidRPr="00B11602" w:rsidRDefault="00533CD7">
            <w:pPr>
              <w:spacing w:after="0"/>
              <w:jc w:val="left"/>
              <w:rPr>
                <w:rFonts w:cs="Arial"/>
                <w:bCs/>
                <w:szCs w:val="20"/>
              </w:rPr>
            </w:pPr>
            <w:r w:rsidRPr="00B11602">
              <w:t>Zawartość wody w materiale powłokowym jako ułamek masowy</w:t>
            </w:r>
          </w:p>
        </w:tc>
        <w:tc>
          <w:tcPr>
            <w:tcW w:w="947" w:type="dxa"/>
            <w:vAlign w:val="center"/>
          </w:tcPr>
          <w:p w14:paraId="326E6B4A" w14:textId="77777777" w:rsidR="00F278FF" w:rsidRPr="00B11602" w:rsidRDefault="00533CD7">
            <w:pPr>
              <w:spacing w:after="0"/>
              <w:jc w:val="left"/>
              <w:rPr>
                <w:rFonts w:cs="Arial"/>
                <w:bCs/>
                <w:szCs w:val="20"/>
              </w:rPr>
            </w:pPr>
            <w:r w:rsidRPr="00B11602">
              <w:t>[m %]</w:t>
            </w:r>
          </w:p>
        </w:tc>
        <w:tc>
          <w:tcPr>
            <w:tcW w:w="1519" w:type="dxa"/>
            <w:tcBorders>
              <w:right w:val="single" w:sz="12" w:space="0" w:color="000000" w:themeColor="text1"/>
            </w:tcBorders>
            <w:vAlign w:val="center"/>
          </w:tcPr>
          <w:p w14:paraId="326E6B4B" w14:textId="77777777" w:rsidR="00F278FF" w:rsidRPr="00B11602" w:rsidRDefault="00533CD7">
            <w:pPr>
              <w:spacing w:after="0"/>
              <w:jc w:val="left"/>
              <w:rPr>
                <w:rFonts w:cs="Arial"/>
                <w:bCs/>
                <w:szCs w:val="20"/>
              </w:rPr>
            </w:pPr>
            <w:r w:rsidRPr="00B11602">
              <w:t>Dane producenta</w:t>
            </w:r>
          </w:p>
        </w:tc>
      </w:tr>
      <w:tr w:rsidR="00F278FF" w:rsidRPr="00B11602" w14:paraId="326E6B51" w14:textId="77777777">
        <w:trPr>
          <w:trHeight w:val="340"/>
        </w:trPr>
        <w:tc>
          <w:tcPr>
            <w:tcW w:w="1438" w:type="dxa"/>
            <w:tcBorders>
              <w:left w:val="single" w:sz="12" w:space="0" w:color="000000" w:themeColor="text1"/>
            </w:tcBorders>
            <w:vAlign w:val="center"/>
          </w:tcPr>
          <w:p w14:paraId="326E6B4D" w14:textId="77777777" w:rsidR="00F278FF" w:rsidRPr="00B11602" w:rsidRDefault="00533CD7">
            <w:pPr>
              <w:spacing w:after="0"/>
              <w:jc w:val="left"/>
              <w:rPr>
                <w:rFonts w:cs="Arial"/>
                <w:bCs/>
                <w:szCs w:val="20"/>
              </w:rPr>
            </w:pPr>
            <w:r w:rsidRPr="00B11602">
              <w:t>Popiół</w:t>
            </w:r>
          </w:p>
        </w:tc>
        <w:tc>
          <w:tcPr>
            <w:tcW w:w="5427" w:type="dxa"/>
            <w:vAlign w:val="center"/>
          </w:tcPr>
          <w:p w14:paraId="326E6B4E" w14:textId="77777777" w:rsidR="00F278FF" w:rsidRPr="00B11602" w:rsidRDefault="00533CD7">
            <w:pPr>
              <w:spacing w:after="0"/>
              <w:jc w:val="left"/>
              <w:rPr>
                <w:rFonts w:cs="Arial"/>
                <w:bCs/>
                <w:szCs w:val="20"/>
              </w:rPr>
            </w:pPr>
            <w:r w:rsidRPr="00B11602">
              <w:t>Zawartość materiałów stałych w wyniku spopielenia jako ułamek masowy</w:t>
            </w:r>
          </w:p>
        </w:tc>
        <w:tc>
          <w:tcPr>
            <w:tcW w:w="947" w:type="dxa"/>
            <w:vAlign w:val="center"/>
          </w:tcPr>
          <w:p w14:paraId="326E6B4F" w14:textId="77777777" w:rsidR="00F278FF" w:rsidRPr="00B11602" w:rsidRDefault="00533CD7">
            <w:pPr>
              <w:spacing w:after="0"/>
              <w:jc w:val="left"/>
              <w:rPr>
                <w:rFonts w:cs="Arial"/>
                <w:bCs/>
                <w:szCs w:val="20"/>
              </w:rPr>
            </w:pPr>
            <w:r w:rsidRPr="00B11602">
              <w:t>[m %]</w:t>
            </w:r>
          </w:p>
        </w:tc>
        <w:tc>
          <w:tcPr>
            <w:tcW w:w="1519" w:type="dxa"/>
            <w:tcBorders>
              <w:right w:val="single" w:sz="12" w:space="0" w:color="000000" w:themeColor="text1"/>
            </w:tcBorders>
            <w:vAlign w:val="center"/>
          </w:tcPr>
          <w:p w14:paraId="326E6B50" w14:textId="77777777" w:rsidR="00F278FF" w:rsidRPr="00B11602" w:rsidRDefault="00533CD7">
            <w:pPr>
              <w:spacing w:after="0"/>
              <w:jc w:val="left"/>
              <w:rPr>
                <w:rFonts w:cs="Arial"/>
                <w:bCs/>
                <w:szCs w:val="20"/>
              </w:rPr>
            </w:pPr>
            <w:r w:rsidRPr="00B11602">
              <w:t>4.9</w:t>
            </w:r>
          </w:p>
        </w:tc>
      </w:tr>
      <w:tr w:rsidR="00F278FF" w:rsidRPr="00B11602" w14:paraId="326E6B56" w14:textId="77777777">
        <w:trPr>
          <w:trHeight w:val="340"/>
        </w:trPr>
        <w:tc>
          <w:tcPr>
            <w:tcW w:w="1438" w:type="dxa"/>
            <w:tcBorders>
              <w:left w:val="single" w:sz="12" w:space="0" w:color="000000" w:themeColor="text1"/>
              <w:bottom w:val="single" w:sz="12" w:space="0" w:color="000000" w:themeColor="text1"/>
            </w:tcBorders>
            <w:vAlign w:val="center"/>
          </w:tcPr>
          <w:p w14:paraId="326E6B52" w14:textId="77777777" w:rsidR="00F278FF" w:rsidRPr="00B11602" w:rsidRDefault="00533CD7">
            <w:pPr>
              <w:spacing w:after="0"/>
              <w:jc w:val="left"/>
              <w:rPr>
                <w:rFonts w:cs="Arial"/>
                <w:szCs w:val="20"/>
              </w:rPr>
            </w:pPr>
            <w:r w:rsidRPr="00B11602">
              <w:t>NDFT</w:t>
            </w:r>
          </w:p>
        </w:tc>
        <w:tc>
          <w:tcPr>
            <w:tcW w:w="5427" w:type="dxa"/>
            <w:tcBorders>
              <w:bottom w:val="single" w:sz="12" w:space="0" w:color="000000" w:themeColor="text1"/>
            </w:tcBorders>
            <w:vAlign w:val="center"/>
          </w:tcPr>
          <w:p w14:paraId="326E6B53" w14:textId="77777777" w:rsidR="00F278FF" w:rsidRPr="00B11602" w:rsidRDefault="00533CD7">
            <w:pPr>
              <w:spacing w:after="0"/>
              <w:jc w:val="left"/>
              <w:rPr>
                <w:rFonts w:cs="Arial"/>
                <w:bCs/>
                <w:szCs w:val="20"/>
              </w:rPr>
            </w:pPr>
            <w:r w:rsidRPr="00B11602">
              <w:t>Nominalna grubość suchej warstwy</w:t>
            </w:r>
          </w:p>
        </w:tc>
        <w:tc>
          <w:tcPr>
            <w:tcW w:w="947" w:type="dxa"/>
            <w:tcBorders>
              <w:bottom w:val="single" w:sz="12" w:space="0" w:color="000000" w:themeColor="text1"/>
            </w:tcBorders>
            <w:vAlign w:val="center"/>
          </w:tcPr>
          <w:p w14:paraId="326E6B54" w14:textId="77777777" w:rsidR="00F278FF" w:rsidRPr="00B11602" w:rsidRDefault="00533CD7">
            <w:pPr>
              <w:spacing w:after="0"/>
              <w:jc w:val="left"/>
              <w:rPr>
                <w:rFonts w:cs="Arial"/>
                <w:bCs/>
                <w:szCs w:val="20"/>
              </w:rPr>
            </w:pPr>
            <w:r w:rsidRPr="00B11602">
              <w:t>[µm]</w:t>
            </w:r>
          </w:p>
        </w:tc>
        <w:tc>
          <w:tcPr>
            <w:tcW w:w="1519" w:type="dxa"/>
            <w:tcBorders>
              <w:bottom w:val="single" w:sz="12" w:space="0" w:color="000000" w:themeColor="text1"/>
              <w:right w:val="single" w:sz="12" w:space="0" w:color="000000" w:themeColor="text1"/>
            </w:tcBorders>
            <w:vAlign w:val="center"/>
          </w:tcPr>
          <w:p w14:paraId="326E6B55" w14:textId="77777777" w:rsidR="00F278FF" w:rsidRPr="00B11602" w:rsidRDefault="00533CD7">
            <w:pPr>
              <w:spacing w:after="0"/>
              <w:jc w:val="left"/>
              <w:rPr>
                <w:rFonts w:cs="Arial"/>
                <w:bCs/>
                <w:szCs w:val="20"/>
              </w:rPr>
            </w:pPr>
            <w:r w:rsidRPr="00B11602">
              <w:t>6.1</w:t>
            </w:r>
          </w:p>
        </w:tc>
      </w:tr>
    </w:tbl>
    <w:p w14:paraId="326E6B57" w14:textId="77777777" w:rsidR="00F278FF" w:rsidRPr="00B11602" w:rsidRDefault="00F278FF">
      <w:pPr>
        <w:sectPr w:rsidR="00F278FF" w:rsidRPr="00B11602">
          <w:type w:val="continuous"/>
          <w:pgSz w:w="11907" w:h="16840"/>
          <w:pgMar w:top="1474" w:right="1077" w:bottom="1134" w:left="284" w:header="737" w:footer="567" w:gutter="1077"/>
          <w:cols w:space="397"/>
          <w:docGrid w:linePitch="360"/>
        </w:sectPr>
      </w:pPr>
    </w:p>
    <w:p w14:paraId="326E6B58" w14:textId="77777777" w:rsidR="00F278FF" w:rsidRPr="00B11602" w:rsidRDefault="00533CD7">
      <w:pPr>
        <w:pStyle w:val="Nagwek1"/>
        <w:spacing w:before="0"/>
      </w:pPr>
      <w:bookmarkStart w:id="4" w:name="_Toc177041239"/>
      <w:r w:rsidRPr="00B11602">
        <w:lastRenderedPageBreak/>
        <w:t>Metody badań służących ustaleniu składu bądź badań identyfikacyjnych</w:t>
      </w:r>
      <w:bookmarkEnd w:id="4"/>
    </w:p>
    <w:p w14:paraId="326E6B59" w14:textId="77777777" w:rsidR="00F278FF" w:rsidRPr="00B11602" w:rsidRDefault="00533CD7">
      <w:pPr>
        <w:pStyle w:val="Nagwek2"/>
      </w:pPr>
      <w:bookmarkStart w:id="5" w:name="_Toc177041240"/>
      <w:r w:rsidRPr="00B11602">
        <w:t>Skróty parametrów</w:t>
      </w:r>
      <w:bookmarkEnd w:id="5"/>
    </w:p>
    <w:p w14:paraId="326E6B5A" w14:textId="05C953DD" w:rsidR="00F278FF" w:rsidRPr="00B11602" w:rsidRDefault="00533CD7">
      <w:pPr>
        <w:pStyle w:val="St-Nummerierung1"/>
        <w:numPr>
          <w:ilvl w:val="0"/>
          <w:numId w:val="0"/>
        </w:numPr>
      </w:pPr>
      <w:r w:rsidRPr="00B11602">
        <w:t xml:space="preserve">Tabela 1 przedstawia zestawienie skrótów parametrów i jednostek miary. </w:t>
      </w:r>
    </w:p>
    <w:p w14:paraId="326E6B5B" w14:textId="77777777" w:rsidR="00F278FF" w:rsidRPr="00B11602" w:rsidRDefault="00533CD7">
      <w:pPr>
        <w:pStyle w:val="Nagwek2"/>
      </w:pPr>
      <w:bookmarkStart w:id="6" w:name="_Toc177041241"/>
      <w:r w:rsidRPr="00B11602">
        <w:t>Zawartość substancji nielotnych (nfA)</w:t>
      </w:r>
      <w:bookmarkEnd w:id="6"/>
    </w:p>
    <w:p w14:paraId="326E6B5C" w14:textId="604D8352" w:rsidR="00F278FF" w:rsidRPr="00B11602" w:rsidRDefault="00533CD7">
      <w:r w:rsidRPr="00B11602">
        <w:t>Oznaczenia zawartości substancji nielotnych dokonuje się zgodnie z normą DIN EN ISO 3251 w dwóch próbach jednostkowych. Poszczególne wartości i średnią określa się z dokładnością do 0,1</w:t>
      </w:r>
      <w:r w:rsidRPr="00B11602">
        <w:rPr>
          <w:sz w:val="18"/>
        </w:rPr>
        <w:t> </w:t>
      </w:r>
      <w:r w:rsidRPr="00B11602">
        <w:t>% Odważa się dokładnie (1</w:t>
      </w:r>
      <w:r w:rsidRPr="00B11602">
        <w:rPr>
          <w:sz w:val="18"/>
        </w:rPr>
        <w:t> </w:t>
      </w:r>
      <w:r w:rsidRPr="00B11602">
        <w:t>±</w:t>
      </w:r>
      <w:r w:rsidRPr="00B11602">
        <w:rPr>
          <w:sz w:val="18"/>
        </w:rPr>
        <w:t> </w:t>
      </w:r>
      <w:r w:rsidRPr="00B11602">
        <w:t>0,1)</w:t>
      </w:r>
      <w:r w:rsidRPr="00B11602">
        <w:rPr>
          <w:sz w:val="18"/>
        </w:rPr>
        <w:t> </w:t>
      </w:r>
      <w:r w:rsidRPr="00B11602">
        <w:t>g materiału powłokowego (w przypadku dwuskładnikowego</w:t>
      </w:r>
      <w:r w:rsidRPr="00B11602">
        <w:rPr>
          <w:sz w:val="18"/>
        </w:rPr>
        <w:t> </w:t>
      </w:r>
      <w:r w:rsidRPr="00B11602">
        <w:t>materiały w mieszaninie) i przechowuje się 1</w:t>
      </w:r>
      <w:r w:rsidRPr="00B11602">
        <w:rPr>
          <w:sz w:val="18"/>
        </w:rPr>
        <w:t> </w:t>
      </w:r>
      <w:r w:rsidRPr="00B11602">
        <w:t>d w warunkach normalnych zgodnie z normą DIN EN 23270. Następnie próbki suszy się przez 3</w:t>
      </w:r>
      <w:r w:rsidRPr="00B11602">
        <w:rPr>
          <w:sz w:val="18"/>
        </w:rPr>
        <w:t> </w:t>
      </w:r>
      <w:r w:rsidRPr="00B11602">
        <w:t>godz. w 105</w:t>
      </w:r>
      <w:r w:rsidRPr="00B11602">
        <w:rPr>
          <w:sz w:val="18"/>
        </w:rPr>
        <w:t> </w:t>
      </w:r>
      <w:r w:rsidRPr="00B11602">
        <w:t>°C w suszarce.</w:t>
      </w:r>
    </w:p>
    <w:p w14:paraId="326E6B5D" w14:textId="77777777" w:rsidR="00F278FF" w:rsidRPr="00B11602" w:rsidRDefault="00533CD7">
      <w:pPr>
        <w:pStyle w:val="Nagwek2"/>
      </w:pPr>
      <w:bookmarkStart w:id="7" w:name="_Toc177041242"/>
      <w:r w:rsidRPr="00B11602">
        <w:t>Zawartość pigmentu (P)</w:t>
      </w:r>
      <w:bookmarkEnd w:id="7"/>
    </w:p>
    <w:p w14:paraId="326E6B5E" w14:textId="0C6FBC1C" w:rsidR="00F278FF" w:rsidRPr="00B11602" w:rsidRDefault="00533CD7">
      <w:pPr>
        <w:pStyle w:val="St-Nummerierung1"/>
        <w:numPr>
          <w:ilvl w:val="0"/>
          <w:numId w:val="15"/>
        </w:numPr>
      </w:pPr>
      <w:r w:rsidRPr="00B11602">
        <w:t>Zawartość pigmentu określa się zgodnie z normą DIN EN ISO 14680-1 (metoda wirówkowa) w dwóch indywidualnych badaniach. Poszczególne wartości i wartość średnią określa się z dokładnością do 0,1.</w:t>
      </w:r>
      <w:r w:rsidRPr="00B11602">
        <w:rPr>
          <w:sz w:val="18"/>
        </w:rPr>
        <w:t> </w:t>
      </w:r>
      <w:r w:rsidRPr="00B11602">
        <w:t>% Odważa się dokładnie (2</w:t>
      </w:r>
      <w:r w:rsidRPr="00B11602">
        <w:rPr>
          <w:sz w:val="18"/>
        </w:rPr>
        <w:t> </w:t>
      </w:r>
      <w:r w:rsidRPr="00B11602">
        <w:t>±</w:t>
      </w:r>
      <w:r w:rsidRPr="00B11602">
        <w:rPr>
          <w:sz w:val="18"/>
        </w:rPr>
        <w:t> </w:t>
      </w:r>
      <w:r w:rsidRPr="00B11602">
        <w:t>0,1)</w:t>
      </w:r>
      <w:r w:rsidRPr="00B11602">
        <w:rPr>
          <w:sz w:val="18"/>
        </w:rPr>
        <w:t> </w:t>
      </w:r>
      <w:r w:rsidRPr="00B11602">
        <w:t>g pigmentowanego(-ych) składnika(-ów), zob. uwaga, w probówkach wirówkowych. Środek wiążący wypłukuje się wielokrotnie odpowiednim rozpuszczalnikiem. Zawartość substancji stałych (pigmenty, wypełniacze) suszy się w probówce wirówkowej przez 3</w:t>
      </w:r>
      <w:r w:rsidRPr="00B11602">
        <w:rPr>
          <w:sz w:val="18"/>
        </w:rPr>
        <w:t> </w:t>
      </w:r>
      <w:r w:rsidRPr="00B11602">
        <w:t>godz. w 105</w:t>
      </w:r>
      <w:r w:rsidRPr="00B11602">
        <w:rPr>
          <w:sz w:val="18"/>
        </w:rPr>
        <w:t> </w:t>
      </w:r>
      <w:r w:rsidRPr="00B11602">
        <w:t>°C.</w:t>
      </w:r>
    </w:p>
    <w:p w14:paraId="326E6B5F" w14:textId="35904235" w:rsidR="00F278FF" w:rsidRPr="00B11602" w:rsidRDefault="00533CD7">
      <w:pPr>
        <w:pStyle w:val="St-Nummerierung1"/>
      </w:pPr>
      <w:r w:rsidRPr="00B11602">
        <w:t>W przypadku</w:t>
      </w:r>
      <w:r w:rsidRPr="00B11602">
        <w:rPr>
          <w:sz w:val="18"/>
        </w:rPr>
        <w:t> </w:t>
      </w:r>
      <w:r w:rsidRPr="00B11602">
        <w:t>materiałów dwuskładnikowych, zawartość pigmentu w materiale powłokowym oblicza się na podstawie zawartości pigmentu w składniku(-ach) pigmentowanym(-ych) w stosunku mieszania.</w:t>
      </w:r>
    </w:p>
    <w:p w14:paraId="326E6B60" w14:textId="77777777" w:rsidR="00F278FF" w:rsidRPr="00B11602" w:rsidRDefault="00533CD7">
      <w:pPr>
        <w:tabs>
          <w:tab w:val="left" w:pos="1134"/>
        </w:tabs>
        <w:ind w:left="1134" w:hanging="1134"/>
        <w:jc w:val="left"/>
      </w:pPr>
      <w:r w:rsidRPr="00B11602">
        <w:rPr>
          <w:b/>
        </w:rPr>
        <w:t>Uwaga:</w:t>
      </w:r>
      <w:r w:rsidRPr="00B11602">
        <w:tab/>
        <w:t>Również składniki utwardzacza mogą być pigmentowane.</w:t>
      </w:r>
    </w:p>
    <w:p w14:paraId="326E6B61" w14:textId="77777777" w:rsidR="00F278FF" w:rsidRPr="00B11602" w:rsidRDefault="00533CD7">
      <w:pPr>
        <w:pStyle w:val="Nagwek2"/>
      </w:pPr>
      <w:bookmarkStart w:id="8" w:name="_Toc177041243"/>
      <w:r w:rsidRPr="00B11602">
        <w:t>Zawartość środka wiążącego w materiale powłokowym jako ułamek masowy (B)</w:t>
      </w:r>
      <w:bookmarkEnd w:id="8"/>
    </w:p>
    <w:p w14:paraId="326E6B62" w14:textId="77777777" w:rsidR="00F278FF" w:rsidRPr="00B11602" w:rsidRDefault="00533CD7">
      <w:r w:rsidRPr="00B11602">
        <w:t>Zawartość środka wiążącego wynika z różnicy między zawartością substancji nielotnych (4.2) i zawartością pigmentu (4.3) w materiale powłokowym (mieszaninie w przypadku materiałów dwuskładnikowych).</w:t>
      </w:r>
    </w:p>
    <w:p w14:paraId="326E6B63" w14:textId="77777777" w:rsidR="00F278FF" w:rsidRPr="00B11602" w:rsidRDefault="00533CD7">
      <w:pPr>
        <w:pStyle w:val="Nagwek2"/>
      </w:pPr>
      <w:bookmarkStart w:id="9" w:name="_Toc177041244"/>
      <w:r w:rsidRPr="00B11602">
        <w:t xml:space="preserve">Gęstość materiału powłokowego </w:t>
      </w:r>
      <w:r w:rsidRPr="00B11602">
        <w:br w:type="textWrapping" w:clear="all"/>
        <w:t>(</w:t>
      </w:r>
      <w:r w:rsidRPr="00B11602">
        <w:rPr>
          <w:rFonts w:ascii="Symbol" w:hAnsi="Symbol"/>
        </w:rPr>
        <w:t></w:t>
      </w:r>
      <w:r w:rsidRPr="00B11602">
        <w:rPr>
          <w:vertAlign w:val="subscript"/>
        </w:rPr>
        <w:t>B</w:t>
      </w:r>
      <w:r w:rsidRPr="00B11602">
        <w:t>)</w:t>
      </w:r>
      <w:bookmarkEnd w:id="9"/>
    </w:p>
    <w:p w14:paraId="326E6B64" w14:textId="00E070C5" w:rsidR="00F278FF" w:rsidRPr="00B11602" w:rsidRDefault="00533CD7">
      <w:r w:rsidRPr="00B11602">
        <w:t>Gęstość materiału powłokowego (w przypadku materiałów dwuskładnikowych</w:t>
      </w:r>
      <w:r w:rsidRPr="00B11602">
        <w:rPr>
          <w:sz w:val="18"/>
        </w:rPr>
        <w:t> </w:t>
      </w:r>
      <w:r w:rsidRPr="00B11602">
        <w:t xml:space="preserve">w poszczególnych </w:t>
      </w:r>
      <w:r w:rsidRPr="00B11602">
        <w:t>składnikach) określa się zgodnie z normą DIN</w:t>
      </w:r>
      <w:r w:rsidRPr="00B11602">
        <w:rPr>
          <w:sz w:val="18"/>
        </w:rPr>
        <w:t> </w:t>
      </w:r>
      <w:r w:rsidRPr="00B11602">
        <w:t>EN</w:t>
      </w:r>
      <w:r w:rsidRPr="00B11602">
        <w:rPr>
          <w:sz w:val="18"/>
        </w:rPr>
        <w:t> </w:t>
      </w:r>
      <w:r w:rsidRPr="00B11602">
        <w:t>ISO</w:t>
      </w:r>
      <w:r w:rsidRPr="00B11602">
        <w:rPr>
          <w:sz w:val="18"/>
        </w:rPr>
        <w:t> </w:t>
      </w:r>
      <w:r w:rsidRPr="00B11602">
        <w:t>2811-1 (metoda piknometryczna) w 23</w:t>
      </w:r>
      <w:r w:rsidRPr="00B11602">
        <w:rPr>
          <w:sz w:val="18"/>
        </w:rPr>
        <w:t> </w:t>
      </w:r>
      <w:r w:rsidRPr="00B11602">
        <w:t>°C w dwóch oddzielnych badaniach. Wartości jednostkowe i wartość średnią należy podać z dokładnością do 0,01</w:t>
      </w:r>
      <w:r w:rsidRPr="00B11602">
        <w:rPr>
          <w:sz w:val="18"/>
        </w:rPr>
        <w:t> </w:t>
      </w:r>
      <w:r w:rsidRPr="00B11602">
        <w:t>g/cm³. W przypadku materiałów dwuskładnikowych</w:t>
      </w:r>
      <w:r w:rsidRPr="00B11602">
        <w:rPr>
          <w:sz w:val="18"/>
        </w:rPr>
        <w:t> </w:t>
      </w:r>
      <w:r w:rsidRPr="00B11602">
        <w:t>gęstość materiału powłokowego jest obliczana na podstawie gęstości poszczególnych składników przy użyciu proporcji mieszania.</w:t>
      </w:r>
    </w:p>
    <w:p w14:paraId="326E6B65" w14:textId="77777777" w:rsidR="00F278FF" w:rsidRPr="00B11602" w:rsidRDefault="00533CD7">
      <w:pPr>
        <w:pStyle w:val="Nagwek2"/>
      </w:pPr>
      <w:bookmarkStart w:id="10" w:name="_Toc177041245"/>
      <w:r w:rsidRPr="00B11602">
        <w:t>Gęstość substancji lotnych</w:t>
      </w:r>
      <w:r w:rsidRPr="00B11602">
        <w:br w:type="textWrapping" w:clear="all"/>
        <w:t>(</w:t>
      </w:r>
      <w:r w:rsidRPr="00B11602">
        <w:rPr>
          <w:rFonts w:ascii="Symbol" w:hAnsi="Symbol"/>
        </w:rPr>
        <w:t></w:t>
      </w:r>
      <w:r w:rsidRPr="00B11602">
        <w:rPr>
          <w:vertAlign w:val="subscript"/>
        </w:rPr>
        <w:t>VC</w:t>
      </w:r>
      <w:r w:rsidRPr="00B11602">
        <w:t>)</w:t>
      </w:r>
      <w:bookmarkEnd w:id="10"/>
    </w:p>
    <w:p w14:paraId="326E6B66" w14:textId="3D52F4F5" w:rsidR="00F278FF" w:rsidRPr="00B11602" w:rsidRDefault="00533CD7">
      <w:r w:rsidRPr="00B11602">
        <w:t xml:space="preserve">Akceptowalna gęstość frakcji lotnej </w:t>
      </w:r>
      <w:r w:rsidRPr="00B11602">
        <w:rPr>
          <w:rFonts w:ascii="Symbol" w:hAnsi="Symbol"/>
        </w:rPr>
        <w:t></w:t>
      </w:r>
      <w:r w:rsidRPr="00B11602">
        <w:rPr>
          <w:vertAlign w:val="subscript"/>
        </w:rPr>
        <w:t>VC</w:t>
      </w:r>
      <w:r w:rsidRPr="00B11602">
        <w:t xml:space="preserve"> wynosi 0,87</w:t>
      </w:r>
      <w:r w:rsidRPr="00B11602">
        <w:rPr>
          <w:sz w:val="18"/>
        </w:rPr>
        <w:t> </w:t>
      </w:r>
      <w:r w:rsidRPr="00B11602">
        <w:t>g/cm3 dla materiałów powłokowych w arkuszach po 50 i 100.</w:t>
      </w:r>
    </w:p>
    <w:p w14:paraId="326E6B67" w14:textId="77777777" w:rsidR="00F278FF" w:rsidRPr="00B11602" w:rsidRDefault="00533CD7">
      <w:pPr>
        <w:pStyle w:val="Nagwek2"/>
      </w:pPr>
      <w:bookmarkStart w:id="11" w:name="_Toc177041246"/>
      <w:r w:rsidRPr="00B11602">
        <w:t>Objętość substancji</w:t>
      </w:r>
      <w:r w:rsidRPr="00B11602">
        <w:br w:type="textWrapping" w:clear="all"/>
        <w:t>nielotnych (VnfA)</w:t>
      </w:r>
      <w:bookmarkEnd w:id="11"/>
    </w:p>
    <w:p w14:paraId="326E6B68" w14:textId="77777777" w:rsidR="00F278FF" w:rsidRPr="00B11602" w:rsidRDefault="00533CD7">
      <w:r w:rsidRPr="00B11602">
        <w:t xml:space="preserve">Objętość substancji nielotnych (VnfA) oblicza się zgodnie z normą DIN EN ISO 3233-3 według następującego wzoru: </w:t>
      </w:r>
    </w:p>
    <w:p w14:paraId="326E6B69" w14:textId="77777777" w:rsidR="00F278FF" w:rsidRPr="00B11602" w:rsidRDefault="00533CD7">
      <w:r w:rsidRPr="00B11602">
        <w:t xml:space="preserve">VnfA = 100 – [(100 -NVC) / </w:t>
      </w:r>
      <w:r w:rsidRPr="00B11602">
        <w:rPr>
          <w:rFonts w:ascii="Symbol" w:hAnsi="Symbol"/>
        </w:rPr>
        <w:t></w:t>
      </w:r>
      <w:r w:rsidRPr="00B11602">
        <w:rPr>
          <w:vertAlign w:val="subscript"/>
        </w:rPr>
        <w:t>VC</w:t>
      </w:r>
      <w:r w:rsidRPr="00B11602">
        <w:t>] * ρ</w:t>
      </w:r>
      <w:r w:rsidRPr="00B11602">
        <w:rPr>
          <w:vertAlign w:val="subscript"/>
        </w:rPr>
        <w:t>B</w:t>
      </w:r>
      <w:r w:rsidRPr="00B11602">
        <w:t xml:space="preserve"> (1)</w:t>
      </w:r>
    </w:p>
    <w:p w14:paraId="326E6B6A" w14:textId="77777777" w:rsidR="00F278FF" w:rsidRPr="00B11602" w:rsidRDefault="00533CD7">
      <w:pPr>
        <w:pStyle w:val="Nagwek2"/>
      </w:pPr>
      <w:bookmarkStart w:id="12" w:name="_Toc177041247"/>
      <w:r w:rsidRPr="00B11602">
        <w:t>Zawartość VOC w materiale powłokowym (VOC, VOC</w:t>
      </w:r>
      <w:r w:rsidRPr="00B11602">
        <w:rPr>
          <w:vertAlign w:val="subscript"/>
        </w:rPr>
        <w:t>m²</w:t>
      </w:r>
      <w:r w:rsidRPr="00B11602">
        <w:t>)</w:t>
      </w:r>
      <w:bookmarkEnd w:id="12"/>
    </w:p>
    <w:p w14:paraId="326E6B6B" w14:textId="77777777" w:rsidR="00F278FF" w:rsidRPr="00B11602" w:rsidRDefault="00533CD7">
      <w:pPr>
        <w:pStyle w:val="St-Nummerierung1"/>
        <w:numPr>
          <w:ilvl w:val="0"/>
          <w:numId w:val="16"/>
        </w:numPr>
      </w:pPr>
      <w:r w:rsidRPr="00B11602">
        <w:t xml:space="preserve">Zawartość lotnych związków organicznych (zawartość VOC) oblicza się zgodnie z normą DIN EN ISO 11890-1 (metoda 1) według następującego wzoru: </w:t>
      </w:r>
    </w:p>
    <w:p w14:paraId="326E6B6C" w14:textId="77777777" w:rsidR="00F278FF" w:rsidRPr="00B11602" w:rsidRDefault="00533CD7">
      <w:r w:rsidRPr="00B11602">
        <w:t>VOC = 100 - NVC - w</w:t>
      </w:r>
      <w:r w:rsidRPr="00B11602">
        <w:rPr>
          <w:vertAlign w:val="subscript"/>
        </w:rPr>
        <w:t>w</w:t>
      </w:r>
      <w:r w:rsidRPr="00B11602">
        <w:t xml:space="preserve"> (2)</w:t>
      </w:r>
    </w:p>
    <w:p w14:paraId="326E6B6D" w14:textId="77777777" w:rsidR="00F278FF" w:rsidRPr="00B11602" w:rsidRDefault="00533CD7">
      <w:r w:rsidRPr="00B11602">
        <w:t>Zawartość wody (w</w:t>
      </w:r>
      <w:r w:rsidRPr="00B11602">
        <w:rPr>
          <w:vertAlign w:val="subscript"/>
        </w:rPr>
        <w:t>w</w:t>
      </w:r>
      <w:r w:rsidRPr="00B11602">
        <w:t>) w materiałach powłokowych jest określona przez producenta materiału powłokowego (zgodnie z recepturą).</w:t>
      </w:r>
    </w:p>
    <w:p w14:paraId="326E6B6E" w14:textId="77777777" w:rsidR="00F278FF" w:rsidRPr="00B11602" w:rsidRDefault="00533CD7">
      <w:pPr>
        <w:pStyle w:val="St-Nummerierung1"/>
      </w:pPr>
      <w:r w:rsidRPr="00B11602">
        <w:t>Emisję VOC na m² (VOC</w:t>
      </w:r>
      <w:r w:rsidRPr="00B11602">
        <w:rPr>
          <w:vertAlign w:val="subscript"/>
        </w:rPr>
        <w:t>m2</w:t>
      </w:r>
      <w:r w:rsidRPr="00B11602">
        <w:t xml:space="preserve">) oblicza się dla każdego materiału powłokowego, stosując zadaną grubość warstwy (NFDT) w sposób następujący: </w:t>
      </w:r>
    </w:p>
    <w:p w14:paraId="326E6B6F" w14:textId="77777777" w:rsidR="00F278FF" w:rsidRPr="00B11602" w:rsidRDefault="00533CD7">
      <w:r w:rsidRPr="00B11602">
        <w:t>VOCm² = NDFT * ρ</w:t>
      </w:r>
      <w:r w:rsidRPr="00B11602">
        <w:rPr>
          <w:vertAlign w:val="subscript"/>
        </w:rPr>
        <w:t>B</w:t>
      </w:r>
      <w:r w:rsidRPr="00B11602">
        <w:t xml:space="preserve"> * VOC / VNVC (3)</w:t>
      </w:r>
    </w:p>
    <w:p w14:paraId="326E6B70" w14:textId="77777777" w:rsidR="00F278FF" w:rsidRPr="00B11602" w:rsidRDefault="00533CD7">
      <w:pPr>
        <w:pStyle w:val="St-Nummerierung1"/>
      </w:pPr>
      <w:r w:rsidRPr="00B11602">
        <w:t>Emisje VOC materiałów powłokowych poszczególnych warstw sumuje się na m². Daje to emisję VOC na m² (VOC</w:t>
      </w:r>
      <w:r w:rsidRPr="00B11602">
        <w:rPr>
          <w:vertAlign w:val="subscript"/>
        </w:rPr>
        <w:t>m²</w:t>
      </w:r>
      <w:r w:rsidRPr="00B11602">
        <w:t>) dla właściwego systemu powlekania. Nie uwzględnia się przy tym materiału powłokowego do ochrony krawędzi.</w:t>
      </w:r>
    </w:p>
    <w:p w14:paraId="326E6B71" w14:textId="77777777" w:rsidR="00F278FF" w:rsidRPr="00B11602" w:rsidRDefault="00533CD7">
      <w:pPr>
        <w:pStyle w:val="Nagwek2"/>
      </w:pPr>
      <w:bookmarkStart w:id="13" w:name="_Toc177041248"/>
      <w:r w:rsidRPr="00B11602">
        <w:t>Zawartość ciał stałych w wyniku</w:t>
      </w:r>
      <w:r w:rsidRPr="00B11602">
        <w:br w:type="textWrapping" w:clear="all"/>
        <w:t>spalania (popiół)</w:t>
      </w:r>
      <w:bookmarkEnd w:id="13"/>
    </w:p>
    <w:p w14:paraId="326E6B72" w14:textId="12487DA9" w:rsidR="00F278FF" w:rsidRPr="00B11602" w:rsidRDefault="00533CD7">
      <w:r w:rsidRPr="00B11602">
        <w:t xml:space="preserve">Spopielanie jest określane zgodnie z normą </w:t>
      </w:r>
      <w:r w:rsidRPr="00B11602">
        <w:br w:type="textWrapping" w:clear="all"/>
        <w:t>DIN EN ISO 14680-2 (proces spopielania) w dwóch oddzielnych badaniach. Poszczególne wartości i średnią określa się z dokładnością do 0,1</w:t>
      </w:r>
      <w:r w:rsidRPr="00B11602">
        <w:rPr>
          <w:sz w:val="18"/>
        </w:rPr>
        <w:t> </w:t>
      </w:r>
      <w:r w:rsidRPr="00B11602">
        <w:t>% W tyglu porcelanowym odważa się dokładnie (2</w:t>
      </w:r>
      <w:r w:rsidRPr="00B11602">
        <w:rPr>
          <w:sz w:val="18"/>
        </w:rPr>
        <w:t> </w:t>
      </w:r>
      <w:r w:rsidRPr="00B11602">
        <w:t>±</w:t>
      </w:r>
      <w:r w:rsidRPr="00B11602">
        <w:rPr>
          <w:sz w:val="18"/>
        </w:rPr>
        <w:t> </w:t>
      </w:r>
      <w:r w:rsidRPr="00B11602">
        <w:t>0.1)</w:t>
      </w:r>
      <w:r w:rsidRPr="00B11602">
        <w:rPr>
          <w:sz w:val="18"/>
        </w:rPr>
        <w:t> </w:t>
      </w:r>
      <w:r w:rsidRPr="00B11602">
        <w:t>g materiału powłokowego. Następnie odparowuje się go przez 30</w:t>
      </w:r>
      <w:r w:rsidRPr="00B11602">
        <w:rPr>
          <w:sz w:val="18"/>
        </w:rPr>
        <w:t> </w:t>
      </w:r>
      <w:r w:rsidRPr="00B11602">
        <w:t>minut w 80</w:t>
      </w:r>
      <w:r w:rsidRPr="00B11602">
        <w:rPr>
          <w:sz w:val="18"/>
        </w:rPr>
        <w:t> </w:t>
      </w:r>
      <w:r w:rsidRPr="00B11602">
        <w:t>°C i spopielany przez 2</w:t>
      </w:r>
      <w:r w:rsidRPr="00B11602">
        <w:rPr>
          <w:sz w:val="18"/>
        </w:rPr>
        <w:t> </w:t>
      </w:r>
      <w:r w:rsidRPr="00B11602">
        <w:t>godz. w 800</w:t>
      </w:r>
      <w:r w:rsidRPr="00B11602">
        <w:rPr>
          <w:sz w:val="18"/>
        </w:rPr>
        <w:t> </w:t>
      </w:r>
      <w:r w:rsidRPr="00B11602">
        <w:t xml:space="preserve">°C. </w:t>
      </w:r>
    </w:p>
    <w:p w14:paraId="326E6B73" w14:textId="77777777" w:rsidR="00F278FF" w:rsidRPr="00B11602" w:rsidRDefault="00533CD7">
      <w:pPr>
        <w:pStyle w:val="Nagwek2"/>
      </w:pPr>
      <w:bookmarkStart w:id="14" w:name="_Toc177041249"/>
      <w:r w:rsidRPr="00B11602">
        <w:lastRenderedPageBreak/>
        <w:t>Widma IR</w:t>
      </w:r>
      <w:bookmarkEnd w:id="14"/>
    </w:p>
    <w:p w14:paraId="326E6B74" w14:textId="77777777" w:rsidR="00F278FF" w:rsidRPr="00B11602" w:rsidRDefault="00533CD7">
      <w:pPr>
        <w:pStyle w:val="St-Nummerierung1"/>
        <w:numPr>
          <w:ilvl w:val="0"/>
          <w:numId w:val="17"/>
        </w:numPr>
      </w:pPr>
      <w:r w:rsidRPr="00B11602">
        <w:t>Widma podczerwieni (widma IR) należy zarejestrować:</w:t>
      </w:r>
    </w:p>
    <w:p w14:paraId="326E6B75" w14:textId="2F553077" w:rsidR="00F278FF" w:rsidRPr="00B11602" w:rsidRDefault="003218A2" w:rsidP="002145DD">
      <w:pPr>
        <w:pStyle w:val="St-Liste"/>
      </w:pPr>
      <w:r w:rsidRPr="00B11602">
        <w:t>dla swobodnej stwardniałej warstwy powłoki (mająca praktyczne zastosowanie grubość warstwy, 7-dniowe składowanie w warunkach normalnych zgodnie z normą DIN EN 23270)</w:t>
      </w:r>
    </w:p>
    <w:p w14:paraId="326E6B76" w14:textId="77777777" w:rsidR="00F278FF" w:rsidRPr="00B11602" w:rsidRDefault="00533CD7" w:rsidP="00887793">
      <w:r w:rsidRPr="00B11602">
        <w:t>i/lub</w:t>
      </w:r>
    </w:p>
    <w:p w14:paraId="326E6B77" w14:textId="611D2BBC" w:rsidR="00F278FF" w:rsidRPr="00B11602" w:rsidRDefault="00533CD7" w:rsidP="002145DD">
      <w:pPr>
        <w:pStyle w:val="St-Liste"/>
      </w:pPr>
      <w:r w:rsidRPr="00B11602">
        <w:t>materiałów powłokowych (w przypadku 2 materiałów powłokowych typu K, na poszczególnych</w:t>
      </w:r>
    </w:p>
    <w:p w14:paraId="326E6B78" w14:textId="77777777" w:rsidR="00F278FF" w:rsidRPr="00B11602" w:rsidRDefault="00533CD7" w:rsidP="00887793">
      <w:r w:rsidRPr="00B11602">
        <w:t>składnikach).</w:t>
      </w:r>
    </w:p>
    <w:p w14:paraId="326E6B79" w14:textId="77777777" w:rsidR="00F278FF" w:rsidRPr="00B11602" w:rsidRDefault="00533CD7">
      <w:pPr>
        <w:pStyle w:val="St-Nummerierung1"/>
      </w:pPr>
      <w:r w:rsidRPr="00B11602">
        <w:t>Rejestruje się je metodą ATR w zakresie pomiarowym od 4000 cm-1 do 600 cm-1 na podstawie norm DIN EN 1767 i DIN 51451.</w:t>
      </w:r>
    </w:p>
    <w:p w14:paraId="326E6B7A" w14:textId="77777777" w:rsidR="00F278FF" w:rsidRPr="00B11602" w:rsidRDefault="00533CD7">
      <w:pPr>
        <w:pStyle w:val="St-Nummerierung1"/>
      </w:pPr>
      <w:r w:rsidRPr="00B11602">
        <w:t>Sprawozdanie z badań zawiera następujące informacje:</w:t>
      </w:r>
    </w:p>
    <w:p w14:paraId="326E6B7B" w14:textId="77777777" w:rsidR="00F278FF" w:rsidRPr="00B11602" w:rsidRDefault="00533CD7">
      <w:pPr>
        <w:pStyle w:val="St-Liste"/>
      </w:pPr>
      <w:r w:rsidRPr="00B11602">
        <w:t>typ urządzenia i warunki pomiaru;</w:t>
      </w:r>
    </w:p>
    <w:p w14:paraId="326E6B7C" w14:textId="77777777" w:rsidR="00F278FF" w:rsidRPr="00B11602" w:rsidRDefault="00533CD7">
      <w:pPr>
        <w:pStyle w:val="St-Liste"/>
      </w:pPr>
      <w:r w:rsidRPr="00B11602">
        <w:t>warunki przygotowania,</w:t>
      </w:r>
    </w:p>
    <w:p w14:paraId="326E6B7D" w14:textId="77777777" w:rsidR="00F278FF" w:rsidRPr="00B11602" w:rsidRDefault="00533CD7">
      <w:pPr>
        <w:pStyle w:val="St-Liste"/>
      </w:pPr>
      <w:r w:rsidRPr="00B11602">
        <w:t>oznaczanie schematów,</w:t>
      </w:r>
    </w:p>
    <w:p w14:paraId="326E6B7E" w14:textId="77777777" w:rsidR="00F278FF" w:rsidRPr="00B11602" w:rsidRDefault="00533CD7">
      <w:pPr>
        <w:pStyle w:val="St-Liste"/>
        <w:numPr>
          <w:ilvl w:val="0"/>
          <w:numId w:val="0"/>
        </w:numPr>
        <w:ind w:left="369"/>
      </w:pPr>
      <w:r w:rsidRPr="00B11602">
        <w:t>widma IR w formacie DIN A4.</w:t>
      </w:r>
    </w:p>
    <w:p w14:paraId="326E6B7F" w14:textId="77777777" w:rsidR="00F278FF" w:rsidRPr="00B11602" w:rsidRDefault="00533CD7">
      <w:pPr>
        <w:pStyle w:val="St-Nummerierung1"/>
      </w:pPr>
      <w:r w:rsidRPr="00B11602">
        <w:t>Z powodu niewielkiej wyrazistości widm IR podkładowych materiałów powłokowych Zn(R) nie wykonuje się z nich widm IR.</w:t>
      </w:r>
    </w:p>
    <w:p w14:paraId="326E6B80" w14:textId="77777777" w:rsidR="00F278FF" w:rsidRPr="00B11602" w:rsidRDefault="00533CD7">
      <w:pPr>
        <w:pStyle w:val="Nagwek1"/>
      </w:pPr>
      <w:bookmarkStart w:id="15" w:name="_Toc177041250"/>
      <w:r w:rsidRPr="00B11602">
        <w:t xml:space="preserve">Metoda testowa w </w:t>
      </w:r>
      <w:r w:rsidRPr="00B11602">
        <w:br w:type="textWrapping" w:clear="all"/>
        <w:t>stanie urabialności</w:t>
      </w:r>
      <w:bookmarkEnd w:id="15"/>
    </w:p>
    <w:p w14:paraId="326E6B81" w14:textId="77777777" w:rsidR="00F278FF" w:rsidRPr="00B11602" w:rsidRDefault="00533CD7">
      <w:pPr>
        <w:pStyle w:val="Nagwek2"/>
      </w:pPr>
      <w:bookmarkStart w:id="16" w:name="_Toc177041251"/>
      <w:r w:rsidRPr="00B11602">
        <w:t>Urabialność</w:t>
      </w:r>
      <w:bookmarkEnd w:id="16"/>
    </w:p>
    <w:p w14:paraId="326E6B82" w14:textId="3723C1E9" w:rsidR="00F278FF" w:rsidRPr="00B11602" w:rsidRDefault="00533CD7">
      <w:pPr>
        <w:pStyle w:val="St-Nummerierung1"/>
        <w:numPr>
          <w:ilvl w:val="0"/>
          <w:numId w:val="18"/>
        </w:numPr>
      </w:pPr>
      <w:r w:rsidRPr="00B11602">
        <w:t>Aby sprawdzić urabialność, w temperaturze pokojowej bada się powlekalność i/lub rozpylalność. Kryteria to obraz natrysku, osiągalne grubości warstw mokrych i suchych oraz rozlewność.</w:t>
      </w:r>
    </w:p>
    <w:p w14:paraId="326E6B83" w14:textId="52011574" w:rsidR="00F278FF" w:rsidRPr="00B11602" w:rsidRDefault="00533CD7">
      <w:pPr>
        <w:pStyle w:val="St-Nummerierung1"/>
      </w:pPr>
      <w:r w:rsidRPr="00B11602">
        <w:t>Dozwolone jest kształtowanie urabialności w ramach wykonywania próbek do dalszych badań. Należy to odnotować w sprawozdaniu z badań.</w:t>
      </w:r>
    </w:p>
    <w:p w14:paraId="326E6B84" w14:textId="77777777" w:rsidR="00F278FF" w:rsidRPr="00B11602" w:rsidRDefault="00533CD7">
      <w:pPr>
        <w:pStyle w:val="Nagwek2"/>
      </w:pPr>
      <w:bookmarkStart w:id="17" w:name="_Toc177041252"/>
      <w:r w:rsidRPr="00B11602">
        <w:t>Rozlewność</w:t>
      </w:r>
      <w:bookmarkEnd w:id="17"/>
    </w:p>
    <w:p w14:paraId="326E6B85" w14:textId="77777777" w:rsidR="00F278FF" w:rsidRPr="00B11602" w:rsidRDefault="00533CD7">
      <w:pPr>
        <w:pStyle w:val="Nagwek3"/>
      </w:pPr>
      <w:bookmarkStart w:id="18" w:name="_Toc177041253"/>
      <w:r w:rsidRPr="00B11602">
        <w:t>Nanoszenie raklą</w:t>
      </w:r>
      <w:bookmarkEnd w:id="18"/>
    </w:p>
    <w:p w14:paraId="326E6B86" w14:textId="246E4714" w:rsidR="00F278FF" w:rsidRPr="00B11602" w:rsidRDefault="00533CD7">
      <w:pPr>
        <w:pStyle w:val="St-Nummerierung1"/>
        <w:numPr>
          <w:ilvl w:val="0"/>
          <w:numId w:val="19"/>
        </w:numPr>
      </w:pPr>
      <w:r w:rsidRPr="00B11602">
        <w:t xml:space="preserve">Materiał powłokowy gotowy do przetworzenia (zmieszany w przypadku materiałów dwuskładnikowych) nakłada się za pomocą rakli na czystą (wolną od zgorzeliny walcowniczej, smaru, olejów, powłok i innych zanieczyszczeń), nieśrutowaną, poziomo ustawioną płytkę próbną, która jest następnie umieszczana pionowo. Przy użyciu rakli z kilkoma rowkami arkusz umieszcza się najcieńszą warstwą do góry. Ocenia się, z której warstwy następuje spływ grubości (prowadnice, smugi, rozlewność). Jako parametr mierzona jest grubość warstwy suchej, gdzie zjawiska te akurat </w:t>
      </w:r>
      <w:r w:rsidRPr="00B11602">
        <w:t xml:space="preserve">jeszcze nie występują. Pomiar grubości warstwy odbywa się po osiągnięciu stopnia wyschnięcia 6 (DIN EN ISO 9117-5) zgodnie z normą DIN EN ISO 2808. </w:t>
      </w:r>
    </w:p>
    <w:p w14:paraId="326E6B87" w14:textId="56162440" w:rsidR="00F278FF" w:rsidRPr="00B11602" w:rsidRDefault="00533CD7">
      <w:pPr>
        <w:pStyle w:val="St-Nummerierung1"/>
      </w:pPr>
      <w:r w:rsidRPr="00B11602">
        <w:t>Badanie prowadzone jest zgodnie z normą DIN</w:t>
      </w:r>
      <w:r w:rsidRPr="00B11602">
        <w:rPr>
          <w:sz w:val="18"/>
        </w:rPr>
        <w:t> </w:t>
      </w:r>
      <w:r w:rsidRPr="00B11602">
        <w:t>EN</w:t>
      </w:r>
      <w:r w:rsidRPr="00B11602">
        <w:rPr>
          <w:sz w:val="18"/>
        </w:rPr>
        <w:t> </w:t>
      </w:r>
      <w:r w:rsidRPr="00B11602">
        <w:t>23270. Godzinę po aplikacji próbkę można poddać wymuszonemu suszeniu w celu uzyskania stopnia suchości 6 (3</w:t>
      </w:r>
      <w:r w:rsidRPr="00B11602">
        <w:rPr>
          <w:sz w:val="18"/>
        </w:rPr>
        <w:t> </w:t>
      </w:r>
      <w:r w:rsidRPr="00B11602">
        <w:t>h w 60</w:t>
      </w:r>
      <w:r w:rsidRPr="00B11602">
        <w:rPr>
          <w:sz w:val="18"/>
        </w:rPr>
        <w:t> </w:t>
      </w:r>
      <w:r w:rsidRPr="00B11602">
        <w:t>°C).</w:t>
      </w:r>
    </w:p>
    <w:p w14:paraId="326E6B88" w14:textId="77777777" w:rsidR="00F278FF" w:rsidRPr="00B11602" w:rsidRDefault="00533CD7">
      <w:pPr>
        <w:pStyle w:val="St-Nummerierung1"/>
      </w:pPr>
      <w:r w:rsidRPr="00B11602">
        <w:t>Dokonuje się oznaczenia pojedynczego.</w:t>
      </w:r>
    </w:p>
    <w:p w14:paraId="326E6B89" w14:textId="77777777" w:rsidR="00F278FF" w:rsidRPr="00B11602" w:rsidRDefault="00533CD7">
      <w:pPr>
        <w:pStyle w:val="Nagwek3"/>
      </w:pPr>
      <w:bookmarkStart w:id="19" w:name="_Toc177041254"/>
      <w:r w:rsidRPr="00B11602">
        <w:t>Nakładan</w:t>
      </w:r>
      <w:r w:rsidRPr="00B11602">
        <w:rPr>
          <w:rStyle w:val="Nagwek3Znak"/>
        </w:rPr>
        <w:t>i</w:t>
      </w:r>
      <w:r w:rsidRPr="00B11602">
        <w:t>e poprzez rozpylanie</w:t>
      </w:r>
      <w:bookmarkEnd w:id="19"/>
    </w:p>
    <w:p w14:paraId="326E6B8A" w14:textId="77777777" w:rsidR="00F278FF" w:rsidRPr="00B11602" w:rsidRDefault="00533CD7">
      <w:r w:rsidRPr="00B11602">
        <w:t>Materiał powłokowy rozrabia się, aby uzyskać lepkość natryskową, a następnie nakłada krzyżowo w kształcie klina warstwą o grubości zwiększającej się z góry na dół na gołą, niepoddaną obróbce strumieniowo-ściernej, położoną pionowo płytkę próbki (materiał jak wyżej, kondycjonowanie w temperaturze 23 °C). Po przeprowadzeniu suszenia, jak powyżej, grubość warstwy mierzy się zgodnie z normą DIN EN ISO 2808 bezpośrednio przed strefą początkowych nierówności (spływy, smugi, rozlewność).</w:t>
      </w:r>
    </w:p>
    <w:p w14:paraId="326E6B8B" w14:textId="77777777" w:rsidR="00F278FF" w:rsidRPr="00B11602" w:rsidRDefault="00533CD7">
      <w:pPr>
        <w:pStyle w:val="Nagwek2"/>
      </w:pPr>
      <w:bookmarkStart w:id="20" w:name="_Toc177041255"/>
      <w:r w:rsidRPr="00B11602">
        <w:t>Czas przetwarzania (czas przydatności do użycia)</w:t>
      </w:r>
      <w:bookmarkEnd w:id="20"/>
    </w:p>
    <w:p w14:paraId="326E6B8C" w14:textId="2A799FFD" w:rsidR="00F278FF" w:rsidRPr="00B11602" w:rsidRDefault="00533CD7">
      <w:pPr>
        <w:pStyle w:val="St-Nummerierung1"/>
        <w:numPr>
          <w:ilvl w:val="0"/>
          <w:numId w:val="20"/>
        </w:numPr>
      </w:pPr>
      <w:r w:rsidRPr="00B11602">
        <w:t>Składniki bazowe i utwardzające są kondycjonowane i mieszane w temperaturze 23</w:t>
      </w:r>
      <w:r w:rsidRPr="00B11602">
        <w:rPr>
          <w:sz w:val="18"/>
        </w:rPr>
        <w:t> </w:t>
      </w:r>
      <w:r w:rsidRPr="00B11602">
        <w:t>°C.</w:t>
      </w:r>
    </w:p>
    <w:p w14:paraId="326E6B8D" w14:textId="16FB869A" w:rsidR="00F278FF" w:rsidRPr="00B11602" w:rsidRDefault="00533CD7">
      <w:pPr>
        <w:pStyle w:val="St-Nummerierung1"/>
      </w:pPr>
      <w:r w:rsidRPr="00B11602">
        <w:t xml:space="preserve">250 g mieszaniny umieszcza się w odpowiednim pojemniku. Pojemnik stawia się zgodnie z normą DIN EN ISO 9514 w komorze klimatyzacyjnej i przykrywa. </w:t>
      </w:r>
    </w:p>
    <w:p w14:paraId="326E6B8E" w14:textId="6459ED08" w:rsidR="00F278FF" w:rsidRPr="00B11602" w:rsidRDefault="00533CD7">
      <w:pPr>
        <w:pStyle w:val="St-Nummerierung1"/>
      </w:pPr>
      <w:r w:rsidRPr="00B11602">
        <w:t>Czas przetwarzania (czas przydatności do użycia) jest przekroczony, jeśli urabialność nie jest już możliwa lub jest poważnie ograniczona. Najłatwiej można to stwierdzić przez nanoszenie pędzlem.</w:t>
      </w:r>
    </w:p>
    <w:p w14:paraId="326E6B8F" w14:textId="77777777" w:rsidR="00F278FF" w:rsidRPr="00B11602" w:rsidRDefault="00533CD7">
      <w:pPr>
        <w:pStyle w:val="Nagwek2"/>
      </w:pPr>
      <w:bookmarkStart w:id="21" w:name="_Toc177041256"/>
      <w:r w:rsidRPr="00B11602">
        <w:rPr>
          <w:rStyle w:val="Nagwek2Znak"/>
          <w:b/>
        </w:rPr>
        <w:t xml:space="preserve">Możliwość malowania </w:t>
      </w:r>
      <w:r w:rsidRPr="00B11602">
        <w:rPr>
          <w:rStyle w:val="Nagwek2Znak"/>
          <w:b/>
        </w:rPr>
        <w:br w:type="textWrapping" w:clear="all"/>
        <w:t>i rozpylania</w:t>
      </w:r>
      <w:bookmarkEnd w:id="21"/>
    </w:p>
    <w:p w14:paraId="326E6B90" w14:textId="77777777" w:rsidR="00F278FF" w:rsidRPr="00B11602" w:rsidRDefault="00533CD7">
      <w:pPr>
        <w:pStyle w:val="St-Nummerierung1"/>
        <w:numPr>
          <w:ilvl w:val="0"/>
          <w:numId w:val="21"/>
        </w:numPr>
      </w:pPr>
      <w:r w:rsidRPr="00B11602">
        <w:t xml:space="preserve">Badanie powlekalności prowadzi się w każdej określonej strukturze warstwy. Zarówno zawierający mikę żelaza, jak i niezawierający jej nawierzchniowy materiał powłokowy musi w każdym przypadku zostać ponownie pokryty samym sobą. </w:t>
      </w:r>
    </w:p>
    <w:p w14:paraId="326E6B91" w14:textId="283ADCB9" w:rsidR="00F278FF" w:rsidRPr="00B11602" w:rsidRDefault="00533CD7">
      <w:pPr>
        <w:pStyle w:val="St-Nummerierung1"/>
      </w:pPr>
      <w:r w:rsidRPr="00B11602">
        <w:t>Malowanie i/lub rozpylanie po określonym czasie schnięcia jest możliwa, jeżeli nie występują wady powłoki lub szkodliwe interakcje między warstwą, która ma być przemalowana, a materiałem powłokowym użytym do przemalowania. Wady lub szkodliwe interakcje mogą objawiać się na przykład silnym rozluźnieniem, pęcznieniem lub „podnoszeniem” się warstwy, która ma zostać pokryta, wadami powierzchni (np. marszczeniem, brakiem płynności, plamkami) lub zmianami koloru.</w:t>
      </w:r>
    </w:p>
    <w:p w14:paraId="326E6B92" w14:textId="77777777" w:rsidR="00F278FF" w:rsidRPr="00B11602" w:rsidRDefault="00533CD7">
      <w:pPr>
        <w:pStyle w:val="St-Nummerierung1"/>
      </w:pPr>
      <w:r w:rsidRPr="00B11602">
        <w:lastRenderedPageBreak/>
        <w:t>Suszenie przed powlekaniem odbywa się w normalnych warunkach zgodnie z normą DIN EN 23270.</w:t>
      </w:r>
    </w:p>
    <w:p w14:paraId="326E6B93" w14:textId="77777777" w:rsidR="00F278FF" w:rsidRPr="00B11602" w:rsidRDefault="00533CD7">
      <w:pPr>
        <w:pStyle w:val="Nagwek1"/>
      </w:pPr>
      <w:bookmarkStart w:id="22" w:name="_Toc177041257"/>
      <w:r w:rsidRPr="00B11602">
        <w:t>Procedura badania w</w:t>
      </w:r>
      <w:r w:rsidRPr="00B11602">
        <w:br w:type="textWrapping" w:clear="all"/>
        <w:t>stanie suchej warstwy</w:t>
      </w:r>
      <w:bookmarkEnd w:id="22"/>
    </w:p>
    <w:p w14:paraId="326E6B94" w14:textId="77777777" w:rsidR="00F278FF" w:rsidRPr="00B11602" w:rsidRDefault="00533CD7">
      <w:pPr>
        <w:pStyle w:val="Nagwek2"/>
      </w:pPr>
      <w:bookmarkStart w:id="23" w:name="_Toc177041258"/>
      <w:r w:rsidRPr="00B11602">
        <w:t>Pomiary grubości warstw</w:t>
      </w:r>
      <w:bookmarkEnd w:id="23"/>
    </w:p>
    <w:p w14:paraId="326E6B95" w14:textId="77777777" w:rsidR="00F278FF" w:rsidRPr="00B11602" w:rsidRDefault="00533CD7">
      <w:pPr>
        <w:pStyle w:val="St-Nummerierung1"/>
        <w:numPr>
          <w:ilvl w:val="0"/>
          <w:numId w:val="23"/>
        </w:numPr>
      </w:pPr>
      <w:r w:rsidRPr="00B11602">
        <w:t xml:space="preserve">Zadane grubości warstw na stronach TWD według TWD KOR-konstrukcje stalowe należy rozumieć jako grubości warstw suchych zgodnie z normą DIN EN ISO 2808 i należy je zbadać. </w:t>
      </w:r>
    </w:p>
    <w:p w14:paraId="326E6B96" w14:textId="7B44A669" w:rsidR="00F278FF" w:rsidRPr="00B11602" w:rsidRDefault="00533CD7">
      <w:pPr>
        <w:pStyle w:val="St-Nummerierung1"/>
      </w:pPr>
      <w:r w:rsidRPr="00B11602">
        <w:t>W przypadku systemów 3- lub 4-warstwowych grubość warstwy zadanej może zostać przekroczona o 10 %, a w przypadku systemów 1- i 2-warstwowych o 20 %.</w:t>
      </w:r>
    </w:p>
    <w:p w14:paraId="326E6B97" w14:textId="77777777" w:rsidR="00F278FF" w:rsidRPr="00B11602" w:rsidRDefault="00533CD7">
      <w:pPr>
        <w:pStyle w:val="Nagwek2"/>
      </w:pPr>
      <w:bookmarkStart w:id="24" w:name="_Toc177041259"/>
      <w:r w:rsidRPr="00B11602">
        <w:t>Metody badań związanych z obciążeniem</w:t>
      </w:r>
      <w:bookmarkEnd w:id="24"/>
    </w:p>
    <w:p w14:paraId="326E6B98" w14:textId="77777777" w:rsidR="00F278FF" w:rsidRPr="00B11602" w:rsidRDefault="00533CD7">
      <w:pPr>
        <w:pStyle w:val="Nagwek3"/>
      </w:pPr>
      <w:bookmarkStart w:id="25" w:name="_Toc177041260"/>
      <w:r w:rsidRPr="00B11602">
        <w:t xml:space="preserve">Odporność na wilgoć </w:t>
      </w:r>
      <w:r w:rsidRPr="00B11602">
        <w:br w:type="textWrapping" w:clear="all"/>
        <w:t>(kondensacja ciągła)</w:t>
      </w:r>
      <w:bookmarkEnd w:id="25"/>
    </w:p>
    <w:p w14:paraId="326E6B99" w14:textId="77777777" w:rsidR="00F278FF" w:rsidRPr="00B11602" w:rsidRDefault="00533CD7">
      <w:r w:rsidRPr="00B11602">
        <w:t xml:space="preserve">Kondensacja ciągła jest prowadzona na podstawie normy </w:t>
      </w:r>
      <w:r w:rsidRPr="00B11602">
        <w:br w:type="textWrapping" w:clear="all"/>
        <w:t>DIN EN ISO 6270-1.</w:t>
      </w:r>
    </w:p>
    <w:p w14:paraId="326E6B9A" w14:textId="77777777" w:rsidR="00F278FF" w:rsidRPr="00B11602" w:rsidRDefault="00533CD7">
      <w:pPr>
        <w:pStyle w:val="Nagwek3"/>
      </w:pPr>
      <w:bookmarkStart w:id="26" w:name="_Toc177041261"/>
      <w:r w:rsidRPr="00B11602">
        <w:t>Odporność na działanie roztworu NaCl</w:t>
      </w:r>
      <w:bookmarkEnd w:id="26"/>
    </w:p>
    <w:p w14:paraId="326E6B9B" w14:textId="54043CF2" w:rsidR="00F278FF" w:rsidRPr="00B11602" w:rsidRDefault="00533CD7">
      <w:r w:rsidRPr="00B11602">
        <w:t xml:space="preserve">Płyty próbne przygotowuje się zgodnie z normą </w:t>
      </w:r>
      <w:r w:rsidRPr="00B11602">
        <w:br w:type="textWrapping" w:clear="all"/>
        <w:t>DIN EN ISO 2812-2 w 5</w:t>
      </w:r>
      <w:r w:rsidRPr="00B11602">
        <w:rPr>
          <w:sz w:val="18"/>
        </w:rPr>
        <w:t> </w:t>
      </w:r>
      <w:r w:rsidRPr="00B11602">
        <w:t>% roztworze wodnym NaCl przechowywanym w temperaturze 23</w:t>
      </w:r>
      <w:r w:rsidRPr="00B11602">
        <w:rPr>
          <w:sz w:val="18"/>
        </w:rPr>
        <w:t> </w:t>
      </w:r>
      <w:r w:rsidRPr="00B11602">
        <w:t>°C. Czas ekspozycji wynosi 3000</w:t>
      </w:r>
      <w:r w:rsidRPr="00B11602">
        <w:rPr>
          <w:sz w:val="18"/>
        </w:rPr>
        <w:t> </w:t>
      </w:r>
      <w:r w:rsidRPr="00B11602">
        <w:t>h.</w:t>
      </w:r>
    </w:p>
    <w:p w14:paraId="326E6B9C" w14:textId="77777777" w:rsidR="00F278FF" w:rsidRPr="00B11602" w:rsidRDefault="00533CD7">
      <w:pPr>
        <w:pStyle w:val="Nagwek3"/>
      </w:pPr>
      <w:bookmarkStart w:id="27" w:name="_Toc177041262"/>
      <w:r w:rsidRPr="00B11602">
        <w:t>Odporność na rozpyloną solankę</w:t>
      </w:r>
      <w:bookmarkEnd w:id="27"/>
    </w:p>
    <w:p w14:paraId="326E6B9D" w14:textId="41A2E2B6" w:rsidR="00F278FF" w:rsidRPr="00B11602" w:rsidRDefault="00533CD7">
      <w:pPr>
        <w:pStyle w:val="St-Nummerierung1"/>
        <w:numPr>
          <w:ilvl w:val="0"/>
          <w:numId w:val="24"/>
        </w:numPr>
      </w:pPr>
      <w:r w:rsidRPr="00B11602">
        <w:t>W płytach próbnych wykonuje się rowek frezowany w powłoce o szerokości 2,0 mm i długości 50 mm aż do stali. Frezowany rowek umieszcza się równolegle do długiego boku płyty próbne (odległość nie mniejsza niż 25</w:t>
      </w:r>
      <w:r w:rsidRPr="00B11602">
        <w:rPr>
          <w:sz w:val="18"/>
        </w:rPr>
        <w:t> </w:t>
      </w:r>
      <w:r w:rsidRPr="00B11602">
        <w:t>mm z każdej strony płyty próbne).</w:t>
      </w:r>
    </w:p>
    <w:p w14:paraId="326E6B9E" w14:textId="092C01FE" w:rsidR="00F278FF" w:rsidRPr="00B11602" w:rsidRDefault="00533CD7">
      <w:pPr>
        <w:pStyle w:val="St-Nummerierung1"/>
      </w:pPr>
      <w:r w:rsidRPr="00B11602">
        <w:t>Ocynkowane galwanicznie i natryskowo płyty próbne z powłoką nie mają frezowanego rowka.</w:t>
      </w:r>
    </w:p>
    <w:p w14:paraId="326E6B9F" w14:textId="77777777" w:rsidR="00F278FF" w:rsidRPr="00B11602" w:rsidRDefault="00533CD7">
      <w:pPr>
        <w:pStyle w:val="St-Nummerierung1"/>
      </w:pPr>
      <w:r w:rsidRPr="00B11602">
        <w:t>Płyty próbne poddaje się oddziaływaniu obojętnej rozpylonej solanki zgodnie z normą DIN EN ISO 9227 przez wskazany czas.</w:t>
      </w:r>
    </w:p>
    <w:p w14:paraId="326E6BA0" w14:textId="77777777" w:rsidR="00F278FF" w:rsidRPr="00B11602" w:rsidRDefault="00533CD7">
      <w:pPr>
        <w:pStyle w:val="Nagwek3"/>
      </w:pPr>
      <w:bookmarkStart w:id="28" w:name="_Toc177041263"/>
      <w:r w:rsidRPr="00B11602">
        <w:t>Zespolenie 5, zespolenie 30</w:t>
      </w:r>
      <w:bookmarkEnd w:id="28"/>
    </w:p>
    <w:p w14:paraId="326E6BA1" w14:textId="77777777" w:rsidR="00F278FF" w:rsidRPr="00B11602" w:rsidRDefault="00533CD7">
      <w:pPr>
        <w:pStyle w:val="St-Nummerierung1"/>
        <w:numPr>
          <w:ilvl w:val="0"/>
          <w:numId w:val="25"/>
        </w:numPr>
      </w:pPr>
      <w:r w:rsidRPr="00B11602">
        <w:t>Płyty próbne są powlekane aż do końcowej warstwy pośredniej.</w:t>
      </w:r>
    </w:p>
    <w:p w14:paraId="326E6BA2" w14:textId="77777777" w:rsidR="00F278FF" w:rsidRPr="00B11602" w:rsidRDefault="00533CD7">
      <w:pPr>
        <w:pStyle w:val="St-Nummerierung1"/>
      </w:pPr>
      <w:r w:rsidRPr="00B11602">
        <w:t>Płytki do pobierania próbek są narażone na działanie czynników atmosferycznych. Warunki ekspozycji na warunki atmosferyczne wyglądają następująco:</w:t>
      </w:r>
    </w:p>
    <w:p w14:paraId="326E6BA3" w14:textId="4D1D6A95" w:rsidR="00F278FF" w:rsidRPr="00B11602" w:rsidRDefault="00533CD7">
      <w:pPr>
        <w:pStyle w:val="St-Liste"/>
      </w:pPr>
      <w:r w:rsidRPr="00B11602">
        <w:t>zgodnie z normą DIN</w:t>
      </w:r>
      <w:r w:rsidRPr="00B11602">
        <w:rPr>
          <w:sz w:val="18"/>
        </w:rPr>
        <w:t> </w:t>
      </w:r>
      <w:r w:rsidRPr="00B11602">
        <w:t>EN</w:t>
      </w:r>
      <w:r w:rsidRPr="00B11602">
        <w:rPr>
          <w:sz w:val="18"/>
        </w:rPr>
        <w:t> </w:t>
      </w:r>
      <w:r w:rsidRPr="00B11602">
        <w:t>ISO</w:t>
      </w:r>
      <w:r w:rsidRPr="00B11602">
        <w:rPr>
          <w:sz w:val="18"/>
        </w:rPr>
        <w:t> </w:t>
      </w:r>
      <w:r w:rsidRPr="00B11602">
        <w:t xml:space="preserve">16474-3, bez ekspozycji na wilgoć </w:t>
      </w:r>
    </w:p>
    <w:p w14:paraId="326E6BA4" w14:textId="77777777" w:rsidR="00F278FF" w:rsidRPr="00B11602" w:rsidRDefault="00533CD7">
      <w:pPr>
        <w:pStyle w:val="St-Liste"/>
      </w:pPr>
      <w:r w:rsidRPr="00B11602">
        <w:t>sztuczne naświetlanie lampami fluorescencyjnymi UV typu 1A (UVA-340) przy irradiancji 0,77 W/m²</w:t>
      </w:r>
    </w:p>
    <w:p w14:paraId="326E6BA5" w14:textId="77777777" w:rsidR="00F278FF" w:rsidRPr="00B11602" w:rsidRDefault="00533CD7">
      <w:pPr>
        <w:pStyle w:val="St-Liste"/>
      </w:pPr>
      <w:r w:rsidRPr="00B11602">
        <w:t>przy temperaturze czarnej płytki wynoszącej (60 ± 2) °C</w:t>
      </w:r>
    </w:p>
    <w:p w14:paraId="326E6BA6" w14:textId="7C8EA699" w:rsidR="00F278FF" w:rsidRPr="00B11602" w:rsidRDefault="00533CD7">
      <w:pPr>
        <w:pStyle w:val="St-Nummerierung1"/>
      </w:pPr>
      <w:r w:rsidRPr="00B11602">
        <w:t>Następnie oczyszczenie dejonizowaną, ciepłą wodą o temperaturze 60</w:t>
      </w:r>
      <w:r w:rsidRPr="00B11602">
        <w:rPr>
          <w:sz w:val="18"/>
        </w:rPr>
        <w:t> </w:t>
      </w:r>
      <w:r w:rsidRPr="00B11602">
        <w:t>°C przy użyciu miękkiej gąbki.</w:t>
      </w:r>
    </w:p>
    <w:p w14:paraId="326E6BA7" w14:textId="4B9821F8" w:rsidR="00F278FF" w:rsidRPr="00B11602" w:rsidRDefault="00533CD7">
      <w:pPr>
        <w:pStyle w:val="St-Nummerierung1"/>
      </w:pPr>
      <w:r w:rsidRPr="00B11602">
        <w:t>Po 24-</w:t>
      </w:r>
      <w:r w:rsidRPr="00B11602">
        <w:rPr>
          <w:sz w:val="18"/>
        </w:rPr>
        <w:t> </w:t>
      </w:r>
      <w:r w:rsidRPr="00B11602">
        <w:t>h kondycjonowaniu w normalnych warunkach zgodnie z normą DIN</w:t>
      </w:r>
      <w:r w:rsidRPr="00B11602">
        <w:rPr>
          <w:sz w:val="18"/>
        </w:rPr>
        <w:t> </w:t>
      </w:r>
      <w:r w:rsidRPr="00B11602">
        <w:t>EN</w:t>
      </w:r>
      <w:r w:rsidRPr="00B11602">
        <w:rPr>
          <w:sz w:val="18"/>
        </w:rPr>
        <w:t> </w:t>
      </w:r>
      <w:r w:rsidRPr="00B11602">
        <w:t>23270, płyty próbne są pokrywane warstwą wierzchnią.</w:t>
      </w:r>
    </w:p>
    <w:p w14:paraId="326E6BA8" w14:textId="3E12BB87" w:rsidR="00F278FF" w:rsidRPr="00B11602" w:rsidRDefault="00533CD7">
      <w:pPr>
        <w:pStyle w:val="St-Nummerierung1"/>
      </w:pPr>
      <w:r w:rsidRPr="00B11602">
        <w:t>Płyty próbne są następnie przetwarzane w normalnych warunkach przez 7</w:t>
      </w:r>
      <w:r w:rsidRPr="00B11602">
        <w:rPr>
          <w:sz w:val="18"/>
        </w:rPr>
        <w:t> </w:t>
      </w:r>
      <w:r w:rsidRPr="00B11602">
        <w:t>dni zgodnie z normą DIN</w:t>
      </w:r>
      <w:r w:rsidRPr="00B11602">
        <w:rPr>
          <w:sz w:val="18"/>
        </w:rPr>
        <w:t> </w:t>
      </w:r>
      <w:r w:rsidRPr="00B11602">
        <w:t>EN</w:t>
      </w:r>
      <w:r w:rsidRPr="00B11602">
        <w:rPr>
          <w:sz w:val="18"/>
        </w:rPr>
        <w:t> </w:t>
      </w:r>
      <w:r w:rsidRPr="00B11602">
        <w:t>23270.</w:t>
      </w:r>
    </w:p>
    <w:p w14:paraId="326E6BA9" w14:textId="77777777" w:rsidR="00F278FF" w:rsidRPr="00B11602" w:rsidRDefault="00533CD7">
      <w:pPr>
        <w:pStyle w:val="St-Nummerierung1"/>
      </w:pPr>
      <w:r w:rsidRPr="00B11602">
        <w:t>Są one po tym obciążane przez 720 godz. zgodnie z pkt. 6.2.1.</w:t>
      </w:r>
    </w:p>
    <w:p w14:paraId="326E6BAA" w14:textId="77777777" w:rsidR="00F278FF" w:rsidRPr="00B11602" w:rsidRDefault="00533CD7">
      <w:pPr>
        <w:pStyle w:val="Nagwek3"/>
      </w:pPr>
      <w:bookmarkStart w:id="29" w:name="_Toc177041264"/>
      <w:r w:rsidRPr="00B11602">
        <w:t>Odporność kolorów i utrzymanie połysku</w:t>
      </w:r>
      <w:bookmarkEnd w:id="29"/>
    </w:p>
    <w:p w14:paraId="326E6BAB" w14:textId="77777777" w:rsidR="00F278FF" w:rsidRPr="00B11602" w:rsidRDefault="00533CD7">
      <w:pPr>
        <w:pStyle w:val="Nagwek4"/>
      </w:pPr>
      <w:r w:rsidRPr="00B11602">
        <w:t xml:space="preserve">Warunki pomiaru różnicy między barwami </w:t>
      </w:r>
    </w:p>
    <w:p w14:paraId="326E6BAC" w14:textId="42AA5657" w:rsidR="00F278FF" w:rsidRPr="00B11602" w:rsidRDefault="00533CD7">
      <w:pPr>
        <w:pStyle w:val="St-Nummerierung1"/>
        <w:numPr>
          <w:ilvl w:val="0"/>
          <w:numId w:val="26"/>
        </w:numPr>
      </w:pPr>
      <w:r w:rsidRPr="00B11602">
        <w:t>Różnica kolorów między dwiema próbkami jest mierzona spektrofotometrycznie zgodnie z normą DIN</w:t>
      </w:r>
      <w:r w:rsidRPr="00B11602">
        <w:rPr>
          <w:sz w:val="18"/>
        </w:rPr>
        <w:t> </w:t>
      </w:r>
      <w:r w:rsidRPr="00B11602">
        <w:t>EN</w:t>
      </w:r>
      <w:r w:rsidRPr="00B11602">
        <w:rPr>
          <w:sz w:val="18"/>
        </w:rPr>
        <w:t> </w:t>
      </w:r>
      <w:r w:rsidRPr="00B11602">
        <w:t>ISO</w:t>
      </w:r>
      <w:r w:rsidRPr="00B11602">
        <w:rPr>
          <w:sz w:val="18"/>
        </w:rPr>
        <w:t> </w:t>
      </w:r>
      <w:r w:rsidRPr="00B11602">
        <w:t xml:space="preserve">11664-3 przy użyciu następujących parametrów pomiarowych: </w:t>
      </w:r>
    </w:p>
    <w:p w14:paraId="326E6BAD" w14:textId="77777777" w:rsidR="00F278FF" w:rsidRPr="00B11602" w:rsidRDefault="00533CD7">
      <w:pPr>
        <w:pStyle w:val="St-Liste"/>
      </w:pPr>
      <w:r w:rsidRPr="00B11602">
        <w:t>rodzaj światła D 65,</w:t>
      </w:r>
    </w:p>
    <w:p w14:paraId="326E6BAE" w14:textId="77777777" w:rsidR="00F278FF" w:rsidRPr="00B11602" w:rsidRDefault="00533CD7">
      <w:pPr>
        <w:pStyle w:val="St-Liste"/>
      </w:pPr>
      <w:r w:rsidRPr="00B11602">
        <w:t>geometria pomiarowa, światło rozproszone/8°,</w:t>
      </w:r>
    </w:p>
    <w:p w14:paraId="326E6BAF" w14:textId="77777777" w:rsidR="00F278FF" w:rsidRPr="00B11602" w:rsidRDefault="00533CD7">
      <w:pPr>
        <w:pStyle w:val="St-Liste"/>
      </w:pPr>
      <w:r w:rsidRPr="00B11602">
        <w:t>pomiar bez spadku połysku,</w:t>
      </w:r>
    </w:p>
    <w:p w14:paraId="326E6BB0" w14:textId="77777777" w:rsidR="00F278FF" w:rsidRPr="00B11602" w:rsidRDefault="00533CD7">
      <w:pPr>
        <w:pStyle w:val="St-Liste"/>
      </w:pPr>
      <w:r w:rsidRPr="00B11602">
        <w:t>10° zwykłych obserwatorów.</w:t>
      </w:r>
    </w:p>
    <w:p w14:paraId="326E6BB1" w14:textId="080AD8F3" w:rsidR="00F278FF" w:rsidRPr="00B11602" w:rsidRDefault="00533CD7">
      <w:pPr>
        <w:pStyle w:val="St-Nummerierung1"/>
      </w:pPr>
      <w:r w:rsidRPr="00B11602">
        <w:t>Różnicę kolorów (</w:t>
      </w:r>
      <w:r w:rsidRPr="00B11602">
        <w:rPr>
          <w:rFonts w:ascii="Symbol" w:hAnsi="Symbol"/>
        </w:rPr>
        <w:t></w:t>
      </w:r>
      <w:r w:rsidRPr="00B11602">
        <w:t>E*</w:t>
      </w:r>
      <w:r w:rsidRPr="00B11602">
        <w:rPr>
          <w:vertAlign w:val="subscript"/>
        </w:rPr>
        <w:t>ab</w:t>
      </w:r>
      <w:r w:rsidRPr="00B11602">
        <w:t>) oblicza się zgodnie z normą DIN</w:t>
      </w:r>
      <w:r w:rsidRPr="00B11602">
        <w:rPr>
          <w:sz w:val="18"/>
        </w:rPr>
        <w:t> </w:t>
      </w:r>
      <w:r w:rsidRPr="00B11602">
        <w:t>EN</w:t>
      </w:r>
      <w:r w:rsidRPr="00B11602">
        <w:rPr>
          <w:sz w:val="18"/>
        </w:rPr>
        <w:t> </w:t>
      </w:r>
      <w:r w:rsidRPr="00B11602">
        <w:t>ISO</w:t>
      </w:r>
      <w:r w:rsidRPr="00B11602">
        <w:rPr>
          <w:sz w:val="18"/>
        </w:rPr>
        <w:t> </w:t>
      </w:r>
      <w:r w:rsidRPr="00B11602">
        <w:t>11664-4.</w:t>
      </w:r>
    </w:p>
    <w:p w14:paraId="326E6BB2" w14:textId="77777777" w:rsidR="00F278FF" w:rsidRPr="00B11602" w:rsidRDefault="00533CD7">
      <w:pPr>
        <w:pStyle w:val="Nagwek4"/>
      </w:pPr>
      <w:r w:rsidRPr="00B11602">
        <w:t>Różnica kolorów – bez ekspozycji na warunki atmosferyczne / paleta RAL</w:t>
      </w:r>
    </w:p>
    <w:p w14:paraId="326E6BB3" w14:textId="77777777" w:rsidR="00F278FF" w:rsidRPr="00B11602" w:rsidRDefault="00533CD7">
      <w:r w:rsidRPr="00B11602">
        <w:t xml:space="preserve">Różnicę między kolorami określa pomiędzy próbką niepoddaną ekspozycji na warunki atmosferyczne a paletą barw RAL (zestaw kolorów </w:t>
      </w:r>
      <w:r w:rsidRPr="00B11602">
        <w:br w:type="textWrapping" w:clear="all"/>
        <w:t>RAL 840 HR).</w:t>
      </w:r>
    </w:p>
    <w:p w14:paraId="326E6BB4" w14:textId="77777777" w:rsidR="00F278FF" w:rsidRPr="00B11602" w:rsidRDefault="00533CD7">
      <w:pPr>
        <w:pStyle w:val="Nagwek4"/>
      </w:pPr>
      <w:r w:rsidRPr="00B11602">
        <w:t>Różnica między kolorami – poddanie / bez poddania ekspozycji na warunki atmosferyczne</w:t>
      </w:r>
    </w:p>
    <w:p w14:paraId="326E6BB5" w14:textId="77777777" w:rsidR="00F278FF" w:rsidRPr="00B11602" w:rsidRDefault="00533CD7">
      <w:pPr>
        <w:pStyle w:val="Nagwek5"/>
      </w:pPr>
      <w:r w:rsidRPr="00B11602">
        <w:t>Arkusz 100</w:t>
      </w:r>
    </w:p>
    <w:p w14:paraId="326E6BB6" w14:textId="77777777" w:rsidR="00F278FF" w:rsidRPr="00B11602" w:rsidRDefault="00533CD7">
      <w:pPr>
        <w:pStyle w:val="St-Nummerierung1"/>
        <w:numPr>
          <w:ilvl w:val="0"/>
          <w:numId w:val="27"/>
        </w:numPr>
      </w:pPr>
      <w:r w:rsidRPr="00B11602">
        <w:t>Różnicę między barwami ustala się przez porównanie próbki poddanej ekspozycji na warunki atmosferyczne z próbką niepoddaną takiej ekspozycji.</w:t>
      </w:r>
    </w:p>
    <w:p w14:paraId="326E6BB7" w14:textId="77777777" w:rsidR="00F278FF" w:rsidRPr="00B11602" w:rsidRDefault="00533CD7">
      <w:pPr>
        <w:pStyle w:val="St-Nummerierung1"/>
      </w:pPr>
      <w:r w:rsidRPr="00B11602">
        <w:t>Warunki ekspozycji na warunki atmosferyczne wyglądają następująco:</w:t>
      </w:r>
    </w:p>
    <w:p w14:paraId="326E6BB8" w14:textId="23E3F7F2" w:rsidR="00F278FF" w:rsidRPr="00B11602" w:rsidRDefault="00533CD7">
      <w:pPr>
        <w:pStyle w:val="St-Liste"/>
      </w:pPr>
      <w:r w:rsidRPr="00B11602">
        <w:t>Zgodnie z normą DIN EN ISO 16474-2, ekspozycja przy użyciu filtrów światła dziennego (sztuczne warunki atmosferyczne), cykl nr 1,</w:t>
      </w:r>
    </w:p>
    <w:p w14:paraId="326E6BB9" w14:textId="731D82B7" w:rsidR="00F278FF" w:rsidRPr="00B11602" w:rsidRDefault="00533CD7">
      <w:pPr>
        <w:pStyle w:val="St-Liste"/>
      </w:pPr>
      <w:r w:rsidRPr="00B11602">
        <w:lastRenderedPageBreak/>
        <w:t>Natężenie sztucznego naświetlania 550</w:t>
      </w:r>
      <w:r w:rsidRPr="00B11602">
        <w:rPr>
          <w:sz w:val="18"/>
        </w:rPr>
        <w:t> </w:t>
      </w:r>
      <w:r w:rsidRPr="00B11602">
        <w:t>W/m² w zakresie długości fal od 300</w:t>
      </w:r>
      <w:r w:rsidRPr="00B11602">
        <w:rPr>
          <w:sz w:val="18"/>
        </w:rPr>
        <w:t> </w:t>
      </w:r>
      <w:r w:rsidRPr="00B11602">
        <w:t>nm oraz 800</w:t>
      </w:r>
      <w:r w:rsidRPr="00B11602">
        <w:rPr>
          <w:sz w:val="18"/>
        </w:rPr>
        <w:t> </w:t>
      </w:r>
      <w:r w:rsidRPr="00B11602">
        <w:t>nm, równe 60</w:t>
      </w:r>
      <w:r w:rsidRPr="00B11602">
        <w:rPr>
          <w:sz w:val="18"/>
        </w:rPr>
        <w:t> </w:t>
      </w:r>
      <w:r w:rsidRPr="00B11602">
        <w:t>W/m² między 300</w:t>
      </w:r>
      <w:r w:rsidRPr="00B11602">
        <w:rPr>
          <w:sz w:val="18"/>
        </w:rPr>
        <w:t> </w:t>
      </w:r>
      <w:r w:rsidRPr="00B11602">
        <w:t>nm oraz 400</w:t>
      </w:r>
      <w:r w:rsidRPr="00B11602">
        <w:rPr>
          <w:sz w:val="18"/>
        </w:rPr>
        <w:t> </w:t>
      </w:r>
      <w:r w:rsidRPr="00B11602">
        <w:t>nm,</w:t>
      </w:r>
    </w:p>
    <w:p w14:paraId="326E6BBA" w14:textId="77777777" w:rsidR="00F278FF" w:rsidRPr="00B11602" w:rsidRDefault="00533CD7">
      <w:pPr>
        <w:pStyle w:val="St-Liste"/>
      </w:pPr>
      <w:r w:rsidRPr="00B11602">
        <w:t>przy temperaturze czarnej płytki 55 °C ± 2 °C.</w:t>
      </w:r>
    </w:p>
    <w:p w14:paraId="326E6BBB" w14:textId="77777777" w:rsidR="00F278FF" w:rsidRPr="00B11602" w:rsidRDefault="00533CD7">
      <w:pPr>
        <w:pStyle w:val="Nagwek5"/>
      </w:pPr>
      <w:r w:rsidRPr="00B11602">
        <w:t>Arkusz 50</w:t>
      </w:r>
    </w:p>
    <w:p w14:paraId="326E6BBC" w14:textId="77777777" w:rsidR="00F278FF" w:rsidRPr="00B11602" w:rsidRDefault="00533CD7">
      <w:pPr>
        <w:pStyle w:val="St-Nummerierung1"/>
        <w:numPr>
          <w:ilvl w:val="0"/>
          <w:numId w:val="28"/>
        </w:numPr>
      </w:pPr>
      <w:r w:rsidRPr="00B11602">
        <w:t>Różnicę między barwami ustala się przez porównanie próbki poddanej ekspozycji na warunki atmosferyczne z próbką niepoddaną takiej ekspozycji.</w:t>
      </w:r>
    </w:p>
    <w:p w14:paraId="326E6BBD" w14:textId="77777777" w:rsidR="00F278FF" w:rsidRPr="00B11602" w:rsidRDefault="00533CD7">
      <w:pPr>
        <w:pStyle w:val="St-Nummerierung1"/>
      </w:pPr>
      <w:r w:rsidRPr="00B11602">
        <w:t>Warunki ekspozycji na warunki atmosferyczne wyglądają następująco:</w:t>
      </w:r>
    </w:p>
    <w:p w14:paraId="326E6BBE" w14:textId="77777777" w:rsidR="00F278FF" w:rsidRPr="00B11602" w:rsidRDefault="00533CD7">
      <w:pPr>
        <w:pStyle w:val="St-Liste"/>
      </w:pPr>
      <w:r w:rsidRPr="00B11602">
        <w:t xml:space="preserve">zgodnie z normą DIN EN ISO 16474-3, metoda B, cykl nr 3 ekspozycja na warunki atmosferyczne za szybą okienną (sztuczne warunki atmosferyczne). </w:t>
      </w:r>
    </w:p>
    <w:p w14:paraId="326E6BBF" w14:textId="77777777" w:rsidR="00F278FF" w:rsidRPr="00B11602" w:rsidRDefault="00533CD7">
      <w:pPr>
        <w:pStyle w:val="St-Liste"/>
      </w:pPr>
      <w:r w:rsidRPr="00B11602">
        <w:t>natężenie sztucznego naświetlania 0,76 W/(m²nm) lampami fluorescencyjnymi UV typu 1B (UVA-351)</w:t>
      </w:r>
    </w:p>
    <w:p w14:paraId="326E6BC0" w14:textId="77777777" w:rsidR="00F278FF" w:rsidRPr="00B11602" w:rsidRDefault="00533CD7">
      <w:pPr>
        <w:pStyle w:val="St-Liste"/>
      </w:pPr>
      <w:r w:rsidRPr="00B11602">
        <w:t>przy temperaturze czarnej płytki (50 ± 3) °C.</w:t>
      </w:r>
    </w:p>
    <w:p w14:paraId="326E6BC1" w14:textId="77777777" w:rsidR="00F278FF" w:rsidRPr="00B11602" w:rsidRDefault="00533CD7">
      <w:pPr>
        <w:pStyle w:val="Nagwek4"/>
      </w:pPr>
      <w:r w:rsidRPr="00B11602">
        <w:t>Utrzymanie połysku</w:t>
      </w:r>
    </w:p>
    <w:p w14:paraId="326E6BC2" w14:textId="77777777" w:rsidR="00F278FF" w:rsidRPr="00B11602" w:rsidRDefault="00533CD7">
      <w:r w:rsidRPr="00B11602">
        <w:t xml:space="preserve">Oznaczanie wartości połysku odbywa się zgodnie z normą </w:t>
      </w:r>
      <w:r w:rsidRPr="00B11602">
        <w:br w:type="textWrapping" w:clear="all"/>
        <w:t>DIN EN ISO 2813 pod kątem pomiaru 60°.</w:t>
      </w:r>
    </w:p>
    <w:p w14:paraId="326E6BC3" w14:textId="77777777" w:rsidR="00F278FF" w:rsidRPr="00B11602" w:rsidRDefault="00533CD7">
      <w:pPr>
        <w:pStyle w:val="Nagwek3"/>
      </w:pPr>
      <w:bookmarkStart w:id="30" w:name="_Toc177041265"/>
      <w:r w:rsidRPr="00B11602">
        <w:t>Odporność długotrwała (ekspozycja w naturalnych warunkach atmosferycznych)</w:t>
      </w:r>
      <w:bookmarkEnd w:id="30"/>
    </w:p>
    <w:p w14:paraId="326E6BC4" w14:textId="77777777" w:rsidR="00F278FF" w:rsidRPr="00B11602" w:rsidRDefault="00533CD7">
      <w:r w:rsidRPr="00B11602">
        <w:t>Ekspozycja w naturalnych warunkach atmosferycznych odbywa się zgodnie z normą DIN EN ISO 2810 w środowisku miejskim lub przemysłowym.</w:t>
      </w:r>
    </w:p>
    <w:p w14:paraId="326E6BC5" w14:textId="77777777" w:rsidR="00F278FF" w:rsidRPr="00B11602" w:rsidRDefault="00533CD7">
      <w:pPr>
        <w:pStyle w:val="Nagwek3"/>
      </w:pPr>
      <w:bookmarkStart w:id="31" w:name="_Toc177041266"/>
      <w:r w:rsidRPr="00B11602">
        <w:t>Odporność cieplna</w:t>
      </w:r>
      <w:bookmarkEnd w:id="31"/>
    </w:p>
    <w:p w14:paraId="326E6BC6" w14:textId="77777777" w:rsidR="00F278FF" w:rsidRPr="00B11602" w:rsidRDefault="00533CD7">
      <w:pPr>
        <w:pStyle w:val="Nagwek4"/>
      </w:pPr>
      <w:r w:rsidRPr="00B11602">
        <w:t>Informacje ogólne</w:t>
      </w:r>
    </w:p>
    <w:p w14:paraId="326E6BC7" w14:textId="6E8FE34F" w:rsidR="00F278FF" w:rsidRPr="00B11602" w:rsidRDefault="00533CD7">
      <w:r w:rsidRPr="00B11602">
        <w:t>Celem badania odporności na ciepło jest sprawdzenie odporności powłok antykorozyjnych na spodniej stronie płyt jezdni podczas układania warstw ochronnych z asfaltu lanego i wynikających z tego naprężeń termicznych. Aby zasymulować to obciążenie termiczne, płyty próbne poddaje się naprężeniom cieplnym zgodnie z krzywą temperatura-czas (rysunek 2).</w:t>
      </w:r>
    </w:p>
    <w:p w14:paraId="326E6BC8" w14:textId="77777777" w:rsidR="00F278FF" w:rsidRPr="00B11602" w:rsidRDefault="00533CD7">
      <w:pPr>
        <w:pStyle w:val="Nagwek4"/>
      </w:pPr>
      <w:r w:rsidRPr="00B11602">
        <w:t>Produkcja płyt próbnych</w:t>
      </w:r>
    </w:p>
    <w:p w14:paraId="326E6BC9" w14:textId="6E35F536" w:rsidR="00F278FF" w:rsidRPr="00B11602" w:rsidRDefault="00533CD7">
      <w:r w:rsidRPr="00B11602">
        <w:t>Dla każdego wariantu badań produkuje się cztery płyty próbne o wymiarach (200</w:t>
      </w:r>
      <w:r w:rsidRPr="00B11602">
        <w:rPr>
          <w:sz w:val="18"/>
        </w:rPr>
        <w:t> </w:t>
      </w:r>
      <w:r w:rsidRPr="00B11602">
        <w:t>x</w:t>
      </w:r>
      <w:r w:rsidRPr="00B11602">
        <w:rPr>
          <w:sz w:val="18"/>
        </w:rPr>
        <w:t> </w:t>
      </w:r>
      <w:r w:rsidRPr="00B11602">
        <w:t>150</w:t>
      </w:r>
      <w:r w:rsidRPr="00B11602">
        <w:rPr>
          <w:sz w:val="18"/>
        </w:rPr>
        <w:t> </w:t>
      </w:r>
      <w:r w:rsidRPr="00B11602">
        <w:t>x</w:t>
      </w:r>
      <w:r w:rsidRPr="00B11602">
        <w:rPr>
          <w:sz w:val="18"/>
        </w:rPr>
        <w:t> </w:t>
      </w:r>
      <w:r w:rsidRPr="00B11602">
        <w:t>5)</w:t>
      </w:r>
      <w:r w:rsidRPr="00B11602">
        <w:rPr>
          <w:sz w:val="18"/>
        </w:rPr>
        <w:t> </w:t>
      </w:r>
      <w:r w:rsidRPr="00B11602">
        <w:t>mm. 3 Płyty próbne należy poddać oddziaływaniu ciepła. Płyta próbna służy do porównania w warunkach z obciążeniem i bez obciążenia. Płyty próbne są powlekane z jednej strony. Po kondycjonowaniu powłoka jest usuwana ze środka płyty próbne za pomocą frezu, aby można było zamocować na niej czujnik temperatury.</w:t>
      </w:r>
    </w:p>
    <w:p w14:paraId="326E6BCA" w14:textId="77777777" w:rsidR="00F278FF" w:rsidRPr="00B11602" w:rsidRDefault="00533CD7">
      <w:pPr>
        <w:pStyle w:val="Nagwek4"/>
      </w:pPr>
      <w:r w:rsidRPr="00B11602">
        <w:t>Badanie</w:t>
      </w:r>
    </w:p>
    <w:p w14:paraId="16C82312" w14:textId="270D0989" w:rsidR="00A55816" w:rsidRPr="00B11602" w:rsidRDefault="00533CD7">
      <w:pPr>
        <w:pStyle w:val="St-Nummerierung1"/>
        <w:numPr>
          <w:ilvl w:val="0"/>
          <w:numId w:val="38"/>
        </w:numPr>
      </w:pPr>
      <w:r w:rsidRPr="00B11602">
        <w:t>Aby dostosować profil temperatury, należy zastosować konfigurację badania zgodnie z rys. 1. W tym celu stosuje się drewniane pudełko (400 x 300 x 150) mm z drewna sosnowego (15 mm grubości). Na środku denka wykonane jest wgłębienie o wymiarach (180 x 130) mm. Wnętrze jest izolowane matami z włókien ceramicznych (o grubości 25 mm), a płyta próbna jest umieszczona powlekaną stroną skierowaną w dół.</w:t>
      </w:r>
    </w:p>
    <w:p w14:paraId="326E6BCB" w14:textId="7A431EA8" w:rsidR="00F278FF" w:rsidRPr="00B11602" w:rsidRDefault="00A55816" w:rsidP="00A55816">
      <w:pPr>
        <w:pStyle w:val="St-Nummerierung1"/>
        <w:numPr>
          <w:ilvl w:val="0"/>
          <w:numId w:val="0"/>
        </w:numPr>
      </w:pPr>
      <w:r w:rsidRPr="00B11602">
        <w:rPr>
          <w:noProof/>
          <w:color w:val="C00000"/>
          <w:sz w:val="18"/>
        </w:rPr>
        <w:drawing>
          <wp:inline distT="0" distB="0" distL="0" distR="0" wp14:anchorId="05F678F4" wp14:editId="46E7FD63">
            <wp:extent cx="2879725" cy="1398362"/>
            <wp:effectExtent l="0" t="0" r="0" b="0"/>
            <wp:docPr id="279927699" name="Grafik 2" descr="Ein Bild, das Text, Screenshot, Schwarz,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27699" name="Grafik 2" descr="Ein Bild, das Text, Screenshot, Schwarz, Schrift enthält.&#10;&#10;Automatisch generierte Beschreibung"/>
                    <pic:cNvPicPr>
                      <a:picLocks noChangeAspect="1"/>
                    </pic:cNvPicPr>
                  </pic:nvPicPr>
                  <pic:blipFill>
                    <a:blip r:embed="rId16"/>
                    <a:stretch/>
                  </pic:blipFill>
                  <pic:spPr bwMode="auto">
                    <a:xfrm>
                      <a:off x="0" y="0"/>
                      <a:ext cx="2879725" cy="1398362"/>
                    </a:xfrm>
                    <a:prstGeom prst="rect">
                      <a:avLst/>
                    </a:prstGeom>
                    <a:noFill/>
                  </pic:spPr>
                </pic:pic>
              </a:graphicData>
            </a:graphic>
          </wp:inline>
        </w:drawing>
      </w:r>
    </w:p>
    <w:tbl>
      <w:tblPr>
        <w:tblStyle w:val="Tabela-Siatka"/>
        <w:tblW w:w="4505" w:type="dxa"/>
        <w:tblLook w:val="04A0" w:firstRow="1" w:lastRow="0" w:firstColumn="1" w:lastColumn="0" w:noHBand="0" w:noVBand="1"/>
      </w:tblPr>
      <w:tblGrid>
        <w:gridCol w:w="2122"/>
        <w:gridCol w:w="2383"/>
      </w:tblGrid>
      <w:tr w:rsidR="00DE27DF" w:rsidRPr="00B11602" w14:paraId="146C4000" w14:textId="77777777" w:rsidTr="00DE27DF">
        <w:trPr>
          <w:trHeight w:val="173"/>
        </w:trPr>
        <w:tc>
          <w:tcPr>
            <w:tcW w:w="2122" w:type="dxa"/>
          </w:tcPr>
          <w:p w14:paraId="122895C5" w14:textId="14F7B8AB" w:rsidR="00DE27DF" w:rsidRPr="00B11602" w:rsidRDefault="00DE27DF" w:rsidP="00DE27DF">
            <w:pPr>
              <w:pStyle w:val="Legenda"/>
              <w:spacing w:before="0" w:after="0"/>
              <w:jc w:val="left"/>
              <w:rPr>
                <w:b w:val="0"/>
                <w:bCs w:val="0"/>
              </w:rPr>
            </w:pPr>
            <w:bookmarkStart w:id="32" w:name="_Ref76027962"/>
            <w:r w:rsidRPr="00B11602">
              <w:rPr>
                <w:b w:val="0"/>
              </w:rPr>
              <w:t>Keramikfasermatte</w:t>
            </w:r>
          </w:p>
        </w:tc>
        <w:tc>
          <w:tcPr>
            <w:tcW w:w="2383" w:type="dxa"/>
          </w:tcPr>
          <w:p w14:paraId="662E2C74" w14:textId="4837724B" w:rsidR="00DE27DF" w:rsidRPr="00B11602" w:rsidRDefault="00DE27DF" w:rsidP="00DE27DF">
            <w:pPr>
              <w:pStyle w:val="Legenda"/>
              <w:spacing w:before="0" w:after="0"/>
              <w:jc w:val="left"/>
              <w:rPr>
                <w:b w:val="0"/>
                <w:bCs w:val="0"/>
              </w:rPr>
            </w:pPr>
            <w:r w:rsidRPr="00B11602">
              <w:rPr>
                <w:b w:val="0"/>
              </w:rPr>
              <w:t>Mata z włókien ceramicznych</w:t>
            </w:r>
          </w:p>
        </w:tc>
      </w:tr>
      <w:tr w:rsidR="00DE27DF" w:rsidRPr="00B11602" w14:paraId="06D41241" w14:textId="77777777" w:rsidTr="00DE27DF">
        <w:trPr>
          <w:trHeight w:val="372"/>
        </w:trPr>
        <w:tc>
          <w:tcPr>
            <w:tcW w:w="2122" w:type="dxa"/>
          </w:tcPr>
          <w:p w14:paraId="20434EF9" w14:textId="7E7430C3" w:rsidR="00DE27DF" w:rsidRPr="00B11602" w:rsidRDefault="00DE27DF" w:rsidP="00DE27DF">
            <w:pPr>
              <w:pStyle w:val="Legenda"/>
              <w:spacing w:before="0" w:after="0"/>
              <w:jc w:val="left"/>
              <w:rPr>
                <w:b w:val="0"/>
                <w:bCs w:val="0"/>
              </w:rPr>
            </w:pPr>
            <w:r w:rsidRPr="00B11602">
              <w:rPr>
                <w:b w:val="0"/>
                <w:lang w:val="de-DE"/>
              </w:rPr>
              <w:t xml:space="preserve">Probenplatte mit </w:t>
            </w:r>
            <w:proofErr w:type="spellStart"/>
            <w:r w:rsidRPr="00B11602">
              <w:rPr>
                <w:b w:val="0"/>
                <w:lang w:val="de-DE"/>
              </w:rPr>
              <w:t>Beschinchtung</w:t>
            </w:r>
            <w:proofErr w:type="spellEnd"/>
            <w:r w:rsidRPr="00B11602">
              <w:rPr>
                <w:b w:val="0"/>
                <w:lang w:val="de-DE"/>
              </w:rPr>
              <w:t xml:space="preserve"> nach unten</w:t>
            </w:r>
          </w:p>
        </w:tc>
        <w:tc>
          <w:tcPr>
            <w:tcW w:w="2383" w:type="dxa"/>
          </w:tcPr>
          <w:p w14:paraId="17DFFC05" w14:textId="3A0656F9" w:rsidR="00DE27DF" w:rsidRPr="00B11602" w:rsidRDefault="00DE27DF" w:rsidP="00DE27DF">
            <w:pPr>
              <w:pStyle w:val="Legenda"/>
              <w:spacing w:before="0" w:after="0"/>
              <w:jc w:val="left"/>
              <w:rPr>
                <w:b w:val="0"/>
                <w:bCs w:val="0"/>
              </w:rPr>
            </w:pPr>
            <w:r w:rsidRPr="00B11602">
              <w:rPr>
                <w:b w:val="0"/>
              </w:rPr>
              <w:t>Płyta próbna umieszczona powlekaną stroną skierowaną w dół</w:t>
            </w:r>
          </w:p>
        </w:tc>
      </w:tr>
      <w:tr w:rsidR="00DE27DF" w:rsidRPr="00B11602" w14:paraId="214E041A" w14:textId="77777777" w:rsidTr="00DE27DF">
        <w:trPr>
          <w:trHeight w:val="173"/>
        </w:trPr>
        <w:tc>
          <w:tcPr>
            <w:tcW w:w="2122" w:type="dxa"/>
          </w:tcPr>
          <w:p w14:paraId="227DBD81" w14:textId="4A7FB555" w:rsidR="00DE27DF" w:rsidRPr="00B11602" w:rsidRDefault="00DE27DF" w:rsidP="00DE27DF">
            <w:pPr>
              <w:pStyle w:val="Legenda"/>
              <w:spacing w:before="0" w:after="0"/>
              <w:jc w:val="left"/>
              <w:rPr>
                <w:b w:val="0"/>
                <w:bCs w:val="0"/>
              </w:rPr>
            </w:pPr>
            <w:r w:rsidRPr="00B11602">
              <w:rPr>
                <w:b w:val="0"/>
              </w:rPr>
              <w:t>Hartguss G24</w:t>
            </w:r>
          </w:p>
        </w:tc>
        <w:tc>
          <w:tcPr>
            <w:tcW w:w="2383" w:type="dxa"/>
          </w:tcPr>
          <w:p w14:paraId="10CCF134" w14:textId="513968FE" w:rsidR="00DE27DF" w:rsidRPr="00B11602" w:rsidRDefault="00DE27DF" w:rsidP="00DE27DF">
            <w:pPr>
              <w:pStyle w:val="Legenda"/>
              <w:spacing w:before="0" w:after="0"/>
              <w:jc w:val="left"/>
              <w:rPr>
                <w:b w:val="0"/>
                <w:bCs w:val="0"/>
              </w:rPr>
            </w:pPr>
            <w:r w:rsidRPr="00B11602">
              <w:rPr>
                <w:b w:val="0"/>
              </w:rPr>
              <w:t>Żeliwo twarde G24</w:t>
            </w:r>
          </w:p>
        </w:tc>
      </w:tr>
      <w:tr w:rsidR="00DE27DF" w:rsidRPr="00B11602" w14:paraId="22F3C049" w14:textId="77777777" w:rsidTr="00DE27DF">
        <w:trPr>
          <w:trHeight w:val="546"/>
        </w:trPr>
        <w:tc>
          <w:tcPr>
            <w:tcW w:w="2122" w:type="dxa"/>
          </w:tcPr>
          <w:p w14:paraId="2576AE07" w14:textId="205C4789" w:rsidR="00DE27DF" w:rsidRPr="00B11602" w:rsidRDefault="00DE27DF" w:rsidP="00DE27DF">
            <w:pPr>
              <w:pStyle w:val="Legenda"/>
              <w:spacing w:before="0" w:after="0"/>
              <w:jc w:val="left"/>
              <w:rPr>
                <w:b w:val="0"/>
                <w:bCs w:val="0"/>
              </w:rPr>
            </w:pPr>
            <w:r w:rsidRPr="00B11602">
              <w:rPr>
                <w:b w:val="0"/>
                <w:lang w:val="de-DE"/>
              </w:rPr>
              <w:t>Holzkaste mit Aussparung zum Einsetzen der Probenplatte</w:t>
            </w:r>
          </w:p>
        </w:tc>
        <w:tc>
          <w:tcPr>
            <w:tcW w:w="2383" w:type="dxa"/>
          </w:tcPr>
          <w:p w14:paraId="4900135D" w14:textId="4CDBC08D" w:rsidR="00DE27DF" w:rsidRPr="00B11602" w:rsidRDefault="00DE27DF" w:rsidP="00DE27DF">
            <w:pPr>
              <w:pStyle w:val="Legenda"/>
              <w:spacing w:before="0" w:after="0"/>
              <w:jc w:val="left"/>
              <w:rPr>
                <w:b w:val="0"/>
                <w:bCs w:val="0"/>
              </w:rPr>
            </w:pPr>
            <w:r w:rsidRPr="00B11602">
              <w:rPr>
                <w:b w:val="0"/>
              </w:rPr>
              <w:t>Drewniana skrzynia z wgłębieniem na płytę próbną</w:t>
            </w:r>
          </w:p>
        </w:tc>
      </w:tr>
      <w:tr w:rsidR="00DE27DF" w:rsidRPr="00B11602" w14:paraId="1F6CCDA6" w14:textId="77777777" w:rsidTr="00DE27DF">
        <w:trPr>
          <w:trHeight w:val="173"/>
        </w:trPr>
        <w:tc>
          <w:tcPr>
            <w:tcW w:w="2122" w:type="dxa"/>
          </w:tcPr>
          <w:p w14:paraId="553C4376" w14:textId="0F311B74" w:rsidR="00DE27DF" w:rsidRPr="00B11602" w:rsidRDefault="00DE27DF" w:rsidP="00DE27DF">
            <w:pPr>
              <w:pStyle w:val="Legenda"/>
              <w:spacing w:before="0" w:after="0"/>
              <w:rPr>
                <w:b w:val="0"/>
                <w:bCs w:val="0"/>
              </w:rPr>
            </w:pPr>
            <w:r w:rsidRPr="00B11602">
              <w:rPr>
                <w:b w:val="0"/>
              </w:rPr>
              <w:t>Temperaturmessfühler</w:t>
            </w:r>
          </w:p>
        </w:tc>
        <w:tc>
          <w:tcPr>
            <w:tcW w:w="2383" w:type="dxa"/>
          </w:tcPr>
          <w:p w14:paraId="7C2480C4" w14:textId="54FEFCFC" w:rsidR="00DE27DF" w:rsidRPr="00B11602" w:rsidRDefault="00DE27DF" w:rsidP="00DE27DF">
            <w:pPr>
              <w:pStyle w:val="Legenda"/>
              <w:spacing w:before="0" w:after="0"/>
              <w:rPr>
                <w:b w:val="0"/>
                <w:bCs w:val="0"/>
              </w:rPr>
            </w:pPr>
            <w:r w:rsidRPr="00B11602">
              <w:rPr>
                <w:b w:val="0"/>
              </w:rPr>
              <w:t>Czujnik pomiaru temperatury</w:t>
            </w:r>
          </w:p>
        </w:tc>
      </w:tr>
    </w:tbl>
    <w:p w14:paraId="1ECBBC8A" w14:textId="5B51BF46" w:rsidR="00A55816" w:rsidRPr="00B11602" w:rsidRDefault="00A55816" w:rsidP="00A55816">
      <w:pPr>
        <w:pStyle w:val="Legenda"/>
      </w:pPr>
      <w:r w:rsidRPr="00B11602">
        <w:t>Rys. 1</w:t>
      </w:r>
      <w:bookmarkEnd w:id="32"/>
      <w:r w:rsidRPr="00B11602">
        <w:t xml:space="preserve">: </w:t>
      </w:r>
      <w:r w:rsidRPr="00B11602">
        <w:rPr>
          <w:b w:val="0"/>
        </w:rPr>
        <w:t>Schematyczna reprezentacja konfiguracji badania</w:t>
      </w:r>
    </w:p>
    <w:p w14:paraId="326E6BCC" w14:textId="171BB032" w:rsidR="00F278FF" w:rsidRPr="00B11602" w:rsidRDefault="00533CD7">
      <w:pPr>
        <w:pStyle w:val="St-Nummerierung1"/>
      </w:pPr>
      <w:r w:rsidRPr="00B11602">
        <w:t>Obciążenie termiczne jest stosowane przy użyciu schłodzonego do temperatury 290 °C żeliwa G24 (wielkość ziarna 0,6</w:t>
      </w:r>
      <w:r w:rsidRPr="00B11602">
        <w:rPr>
          <w:sz w:val="18"/>
        </w:rPr>
        <w:t> </w:t>
      </w:r>
      <w:r w:rsidRPr="00B11602">
        <w:t>-</w:t>
      </w:r>
      <w:r w:rsidRPr="00B11602">
        <w:rPr>
          <w:sz w:val="18"/>
        </w:rPr>
        <w:t> </w:t>
      </w:r>
      <w:r w:rsidRPr="00B11602">
        <w:t>1,0</w:t>
      </w:r>
      <w:r w:rsidRPr="00B11602">
        <w:rPr>
          <w:sz w:val="18"/>
        </w:rPr>
        <w:t> </w:t>
      </w:r>
      <w:r w:rsidRPr="00B11602">
        <w:t>mm). Wymaga to 15</w:t>
      </w:r>
      <w:r w:rsidRPr="00B11602">
        <w:rPr>
          <w:sz w:val="18"/>
        </w:rPr>
        <w:t> </w:t>
      </w:r>
      <w:r w:rsidRPr="00B11602">
        <w:t>kg schłodzonego żeliwa. Czas ekspozycji wynosi dwie godziny. Należy odnotować krzywą temperatury na spodzie płyty próbne, która musi odpowiadać rys. 2.</w:t>
      </w:r>
    </w:p>
    <w:p w14:paraId="326E6BCD" w14:textId="77777777" w:rsidR="00F278FF" w:rsidRPr="00B11602" w:rsidRDefault="00533CD7">
      <w:pPr>
        <w:keepNext/>
        <w:spacing w:after="0"/>
      </w:pPr>
      <w:r w:rsidRPr="00B11602">
        <w:rPr>
          <w:noProof/>
        </w:rPr>
        <w:drawing>
          <wp:inline distT="0" distB="0" distL="0" distR="0" wp14:anchorId="326E6C5B" wp14:editId="326E6C5C">
            <wp:extent cx="2865120" cy="164020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7"/>
                    <a:stretch/>
                  </pic:blipFill>
                  <pic:spPr bwMode="auto">
                    <a:xfrm>
                      <a:off x="0" y="0"/>
                      <a:ext cx="2865120" cy="1640205"/>
                    </a:xfrm>
                    <a:prstGeom prst="rect">
                      <a:avLst/>
                    </a:prstGeom>
                    <a:noFill/>
                  </pic:spPr>
                </pic:pic>
              </a:graphicData>
            </a:graphic>
          </wp:inline>
        </w:drawing>
      </w:r>
    </w:p>
    <w:tbl>
      <w:tblPr>
        <w:tblStyle w:val="Tabela-Siatka"/>
        <w:tblW w:w="4525" w:type="dxa"/>
        <w:tblLook w:val="04A0" w:firstRow="1" w:lastRow="0" w:firstColumn="1" w:lastColumn="0" w:noHBand="0" w:noVBand="1"/>
      </w:tblPr>
      <w:tblGrid>
        <w:gridCol w:w="2262"/>
        <w:gridCol w:w="2263"/>
      </w:tblGrid>
      <w:tr w:rsidR="00D211EC" w:rsidRPr="00B11602" w14:paraId="5F6CB2C2" w14:textId="77777777" w:rsidTr="00D211EC">
        <w:tc>
          <w:tcPr>
            <w:tcW w:w="2262" w:type="dxa"/>
          </w:tcPr>
          <w:p w14:paraId="5549504E" w14:textId="58510CC8" w:rsidR="00D211EC" w:rsidRPr="00B11602" w:rsidRDefault="00D211EC" w:rsidP="00D211EC">
            <w:pPr>
              <w:spacing w:after="0"/>
            </w:pPr>
            <w:bookmarkStart w:id="33" w:name="_Ref76027947"/>
            <w:r w:rsidRPr="00B11602">
              <w:t>Temperatur in °C</w:t>
            </w:r>
          </w:p>
        </w:tc>
        <w:tc>
          <w:tcPr>
            <w:tcW w:w="2263" w:type="dxa"/>
          </w:tcPr>
          <w:p w14:paraId="3DCA6A59" w14:textId="1A57503F" w:rsidR="00D211EC" w:rsidRPr="00B11602" w:rsidRDefault="00D211EC" w:rsidP="00D211EC">
            <w:pPr>
              <w:spacing w:after="0"/>
            </w:pPr>
            <w:r w:rsidRPr="00B11602">
              <w:t>Temperatura w °C</w:t>
            </w:r>
          </w:p>
        </w:tc>
      </w:tr>
      <w:tr w:rsidR="00D211EC" w:rsidRPr="00B11602" w14:paraId="6CD78DFA" w14:textId="77777777" w:rsidTr="00D211EC">
        <w:tc>
          <w:tcPr>
            <w:tcW w:w="2262" w:type="dxa"/>
          </w:tcPr>
          <w:p w14:paraId="6812A24D" w14:textId="5690A410" w:rsidR="00D211EC" w:rsidRPr="00B11602" w:rsidRDefault="00D211EC" w:rsidP="00D211EC">
            <w:pPr>
              <w:spacing w:after="0"/>
            </w:pPr>
            <w:r w:rsidRPr="00B11602">
              <w:t>Zeit in min</w:t>
            </w:r>
          </w:p>
        </w:tc>
        <w:tc>
          <w:tcPr>
            <w:tcW w:w="2263" w:type="dxa"/>
          </w:tcPr>
          <w:p w14:paraId="5F8D232C" w14:textId="22AE3A5C" w:rsidR="00D211EC" w:rsidRPr="00B11602" w:rsidRDefault="00D211EC" w:rsidP="00D211EC">
            <w:pPr>
              <w:spacing w:after="0"/>
            </w:pPr>
            <w:r w:rsidRPr="00B11602">
              <w:t>Czas w min.</w:t>
            </w:r>
          </w:p>
        </w:tc>
      </w:tr>
    </w:tbl>
    <w:p w14:paraId="326E6BCE" w14:textId="061AA57C" w:rsidR="00F278FF" w:rsidRPr="00B11602" w:rsidRDefault="00533CD7">
      <w:pPr>
        <w:pStyle w:val="Legenda"/>
      </w:pPr>
      <w:r w:rsidRPr="00B11602">
        <w:t>Rys. 2</w:t>
      </w:r>
      <w:bookmarkEnd w:id="33"/>
      <w:r w:rsidRPr="00B11602">
        <w:t xml:space="preserve">: </w:t>
      </w:r>
      <w:r w:rsidRPr="00B11602">
        <w:rPr>
          <w:b w:val="0"/>
        </w:rPr>
        <w:t>Krzywa czasowo-temperaturowa obciążenia cieplnego</w:t>
      </w:r>
    </w:p>
    <w:p w14:paraId="326E6BD1" w14:textId="77777777" w:rsidR="00F278FF" w:rsidRPr="00B11602" w:rsidRDefault="00533CD7">
      <w:pPr>
        <w:pStyle w:val="Nagwek3"/>
      </w:pPr>
      <w:bookmarkStart w:id="34" w:name="_Toc177041267"/>
      <w:r w:rsidRPr="00B11602">
        <w:t>Przerabialność</w:t>
      </w:r>
      <w:bookmarkEnd w:id="34"/>
    </w:p>
    <w:p w14:paraId="326E6BD2" w14:textId="77777777" w:rsidR="00F278FF" w:rsidRPr="00B11602" w:rsidRDefault="00533CD7">
      <w:pPr>
        <w:pStyle w:val="St-Nummerierung1"/>
        <w:numPr>
          <w:ilvl w:val="0"/>
          <w:numId w:val="30"/>
        </w:numPr>
      </w:pPr>
      <w:r w:rsidRPr="00B11602">
        <w:t>Płyty próbne są powlekane etapowo aż do warstwy wierzchniej.</w:t>
      </w:r>
    </w:p>
    <w:p w14:paraId="326E6BD3" w14:textId="2760E648" w:rsidR="00F278FF" w:rsidRPr="00B11602" w:rsidRDefault="00533CD7">
      <w:pPr>
        <w:pStyle w:val="St-Nummerierung1"/>
      </w:pPr>
      <w:r w:rsidRPr="00B11602">
        <w:t>Płyty próbne są sztucznie naświetlane zgodnie z normą DIN</w:t>
      </w:r>
      <w:r w:rsidRPr="00B11602">
        <w:rPr>
          <w:sz w:val="18"/>
        </w:rPr>
        <w:t> </w:t>
      </w:r>
      <w:r w:rsidRPr="00B11602">
        <w:t>EN</w:t>
      </w:r>
      <w:r w:rsidRPr="00B11602">
        <w:rPr>
          <w:sz w:val="18"/>
        </w:rPr>
        <w:t> </w:t>
      </w:r>
      <w:r w:rsidRPr="00B11602">
        <w:t>ISO</w:t>
      </w:r>
      <w:r w:rsidRPr="00B11602">
        <w:rPr>
          <w:sz w:val="18"/>
        </w:rPr>
        <w:t> </w:t>
      </w:r>
      <w:r w:rsidRPr="00B11602">
        <w:t xml:space="preserve">16474-3 za pomocą lamp </w:t>
      </w:r>
      <w:r w:rsidRPr="00B11602">
        <w:lastRenderedPageBreak/>
        <w:t>fluorescencyjnych UV typu 1A (UVA-340) przy natężeniu sztucznego naświetlania 0,77 W/m² i temperaturze czarnej płytki (60</w:t>
      </w:r>
      <w:r w:rsidRPr="00B11602">
        <w:rPr>
          <w:sz w:val="18"/>
        </w:rPr>
        <w:t> </w:t>
      </w:r>
      <w:r w:rsidRPr="00B11602">
        <w:t>±</w:t>
      </w:r>
      <w:r w:rsidRPr="00B11602">
        <w:rPr>
          <w:sz w:val="18"/>
        </w:rPr>
        <w:t> </w:t>
      </w:r>
      <w:r w:rsidRPr="00B11602">
        <w:t>2)</w:t>
      </w:r>
      <w:r w:rsidRPr="00B11602">
        <w:rPr>
          <w:sz w:val="18"/>
        </w:rPr>
        <w:t> </w:t>
      </w:r>
      <w:r w:rsidRPr="00B11602">
        <w:t>°C bez ekspozycji na wilgoć. Czas naświetlania wynosi 30</w:t>
      </w:r>
      <w:r w:rsidRPr="00B11602">
        <w:rPr>
          <w:sz w:val="18"/>
        </w:rPr>
        <w:t> </w:t>
      </w:r>
      <w:r w:rsidRPr="00B11602">
        <w:t>dni.</w:t>
      </w:r>
    </w:p>
    <w:p w14:paraId="326E6BD4" w14:textId="4B6F2003" w:rsidR="00F278FF" w:rsidRPr="00B11602" w:rsidRDefault="009A65BB">
      <w:pPr>
        <w:pStyle w:val="St-Nummerierung1"/>
      </w:pPr>
      <w:r w:rsidRPr="00B11602">
        <w:t xml:space="preserve"> Piaskowanie powierzchni powłoki.</w:t>
      </w:r>
    </w:p>
    <w:p w14:paraId="326E6BD5" w14:textId="012BF45A" w:rsidR="00F278FF" w:rsidRPr="00B11602" w:rsidRDefault="00533CD7">
      <w:pPr>
        <w:pStyle w:val="St-Nummerierung1"/>
      </w:pPr>
      <w:r w:rsidRPr="00B11602">
        <w:t>24</w:t>
      </w:r>
      <w:r w:rsidRPr="00B11602">
        <w:rPr>
          <w:sz w:val="18"/>
        </w:rPr>
        <w:t> </w:t>
      </w:r>
      <w:r w:rsidRPr="00B11602">
        <w:t>godziny po czyszczeniu nakłada się cały system, w tym powłokę podkładową EP-Zn (R).</w:t>
      </w:r>
    </w:p>
    <w:p w14:paraId="326E6BD6" w14:textId="4B8EE33B" w:rsidR="00F278FF" w:rsidRPr="00B11602" w:rsidRDefault="00533CD7">
      <w:pPr>
        <w:pStyle w:val="St-Nummerierung1"/>
      </w:pPr>
      <w:r w:rsidRPr="00B11602">
        <w:t>14</w:t>
      </w:r>
      <w:r w:rsidRPr="00B11602">
        <w:rPr>
          <w:sz w:val="18"/>
        </w:rPr>
        <w:t> </w:t>
      </w:r>
      <w:r w:rsidRPr="00B11602">
        <w:t>dni po nałożeniu całego systemu obciążenie następuje poprzez ciągłą kondensację zgodnie z normą DIN</w:t>
      </w:r>
      <w:r w:rsidRPr="00B11602">
        <w:rPr>
          <w:sz w:val="18"/>
        </w:rPr>
        <w:t> </w:t>
      </w:r>
      <w:r w:rsidRPr="00B11602">
        <w:t>EN</w:t>
      </w:r>
      <w:r w:rsidRPr="00B11602">
        <w:rPr>
          <w:sz w:val="18"/>
        </w:rPr>
        <w:t> </w:t>
      </w:r>
      <w:r w:rsidRPr="00B11602">
        <w:t>ISO</w:t>
      </w:r>
      <w:r w:rsidRPr="00B11602">
        <w:rPr>
          <w:sz w:val="18"/>
        </w:rPr>
        <w:t> </w:t>
      </w:r>
      <w:r w:rsidRPr="00B11602">
        <w:t>6270-1. Czas występowania obciążenia to 720</w:t>
      </w:r>
      <w:r w:rsidRPr="00B11602">
        <w:rPr>
          <w:sz w:val="18"/>
        </w:rPr>
        <w:t> </w:t>
      </w:r>
      <w:r w:rsidRPr="00B11602">
        <w:t>godz.</w:t>
      </w:r>
    </w:p>
    <w:p w14:paraId="326E6BD7" w14:textId="77777777" w:rsidR="00F278FF" w:rsidRPr="00B11602" w:rsidRDefault="00533CD7">
      <w:pPr>
        <w:pStyle w:val="Nagwek3"/>
      </w:pPr>
      <w:bookmarkStart w:id="35" w:name="_Toc177041268"/>
      <w:r w:rsidRPr="00B11602">
        <w:t>Rozciągliwość</w:t>
      </w:r>
      <w:bookmarkEnd w:id="35"/>
    </w:p>
    <w:p w14:paraId="326E6BD8" w14:textId="031CC11E" w:rsidR="00F278FF" w:rsidRPr="00B11602" w:rsidRDefault="00533CD7">
      <w:r w:rsidRPr="00B11602">
        <w:t>Rozciągliwość jest badana za pomocą badania zginania trzpienia zgodnie z normą DIN</w:t>
      </w:r>
      <w:r w:rsidRPr="00B11602">
        <w:rPr>
          <w:sz w:val="18"/>
        </w:rPr>
        <w:t> </w:t>
      </w:r>
      <w:r w:rsidRPr="00B11602">
        <w:t>EN</w:t>
      </w:r>
      <w:r w:rsidRPr="00B11602">
        <w:rPr>
          <w:sz w:val="18"/>
        </w:rPr>
        <w:t> </w:t>
      </w:r>
      <w:r w:rsidRPr="00B11602">
        <w:t>ISO</w:t>
      </w:r>
      <w:r w:rsidRPr="00B11602">
        <w:rPr>
          <w:sz w:val="18"/>
        </w:rPr>
        <w:t> </w:t>
      </w:r>
      <w:r w:rsidRPr="00B11602">
        <w:t>1519 poprzez zginanie wokół trzpienia o średnicy 20</w:t>
      </w:r>
      <w:r w:rsidRPr="00B11602">
        <w:rPr>
          <w:sz w:val="18"/>
        </w:rPr>
        <w:t> </w:t>
      </w:r>
      <w:r w:rsidRPr="00B11602">
        <w:t>mm.</w:t>
      </w:r>
    </w:p>
    <w:p w14:paraId="326E6BD9" w14:textId="77777777" w:rsidR="00F278FF" w:rsidRPr="00B11602" w:rsidRDefault="00533CD7">
      <w:pPr>
        <w:pStyle w:val="Nagwek3"/>
      </w:pPr>
      <w:bookmarkStart w:id="36" w:name="_Toc177041269"/>
      <w:r w:rsidRPr="00B11602">
        <w:t>Wodoodporność</w:t>
      </w:r>
      <w:bookmarkEnd w:id="36"/>
    </w:p>
    <w:p w14:paraId="326E6BDA" w14:textId="2B01AE97" w:rsidR="00F278FF" w:rsidRPr="00B11602" w:rsidRDefault="00533CD7">
      <w:r w:rsidRPr="00B11602">
        <w:t>Po kondycjonowaniu 3</w:t>
      </w:r>
      <w:r w:rsidRPr="00B11602">
        <w:rPr>
          <w:sz w:val="18"/>
        </w:rPr>
        <w:t> </w:t>
      </w:r>
      <w:r w:rsidRPr="00B11602">
        <w:t>dni w NK 23/50 (DIN EN 23270) próbki są przechowywane przez 12</w:t>
      </w:r>
      <w:r w:rsidRPr="00B11602">
        <w:rPr>
          <w:sz w:val="18"/>
        </w:rPr>
        <w:t> </w:t>
      </w:r>
      <w:r w:rsidRPr="00B11602">
        <w:t>dni w świeżej wodzie wodociągowej o temperaturze 23</w:t>
      </w:r>
      <w:r w:rsidRPr="00B11602">
        <w:rPr>
          <w:sz w:val="18"/>
        </w:rPr>
        <w:t> </w:t>
      </w:r>
      <w:r w:rsidRPr="00B11602">
        <w:t>°C.</w:t>
      </w:r>
    </w:p>
    <w:p w14:paraId="326E6BDB" w14:textId="77777777" w:rsidR="00F278FF" w:rsidRPr="00B11602" w:rsidRDefault="00533CD7">
      <w:pPr>
        <w:pStyle w:val="Nagwek3"/>
      </w:pPr>
      <w:bookmarkStart w:id="37" w:name="_Toc177041270"/>
      <w:r w:rsidRPr="00B11602">
        <w:t>Odporność cieplna</w:t>
      </w:r>
      <w:bookmarkEnd w:id="37"/>
    </w:p>
    <w:p w14:paraId="326E6BDC" w14:textId="0E197E67" w:rsidR="00F278FF" w:rsidRPr="00B11602" w:rsidRDefault="00533CD7">
      <w:r w:rsidRPr="00B11602">
        <w:t>Próbki są przechowywane w temperaturze 450</w:t>
      </w:r>
      <w:r w:rsidRPr="00B11602">
        <w:rPr>
          <w:sz w:val="18"/>
        </w:rPr>
        <w:t> </w:t>
      </w:r>
      <w:r w:rsidRPr="00B11602">
        <w:t>°C przez 1</w:t>
      </w:r>
      <w:r w:rsidRPr="00B11602">
        <w:rPr>
          <w:sz w:val="18"/>
        </w:rPr>
        <w:t> </w:t>
      </w:r>
      <w:r w:rsidRPr="00B11602">
        <w:t>godzinę. Po schłodzeniu są one oceniane pod kątem powstawania pęcherzy i pęknięć. Powstawanie pęknięć ocenia się przy 10-krotnym powiększeniu.</w:t>
      </w:r>
    </w:p>
    <w:p w14:paraId="326E6BDD" w14:textId="77777777" w:rsidR="00F278FF" w:rsidRPr="00B11602" w:rsidRDefault="00F278FF"/>
    <w:p w14:paraId="326E6BDE" w14:textId="77777777" w:rsidR="00F278FF" w:rsidRPr="00B11602" w:rsidRDefault="00533CD7">
      <w:r w:rsidRPr="00B11602">
        <w:br w:type="page" w:clear="all"/>
      </w:r>
    </w:p>
    <w:p w14:paraId="326E6BDF" w14:textId="77777777" w:rsidR="00F278FF" w:rsidRPr="00B11602" w:rsidRDefault="00533CD7">
      <w:pPr>
        <w:pStyle w:val="Nagwek3"/>
      </w:pPr>
      <w:bookmarkStart w:id="38" w:name="_Toc177041271"/>
      <w:r w:rsidRPr="00B11602">
        <w:lastRenderedPageBreak/>
        <w:t>Tendencja do tworzenia plam rdzy w materiałach podkładowych</w:t>
      </w:r>
      <w:bookmarkEnd w:id="38"/>
    </w:p>
    <w:p w14:paraId="326E6BE0" w14:textId="331826D8" w:rsidR="00F278FF" w:rsidRPr="00B11602" w:rsidRDefault="00533CD7">
      <w:r w:rsidRPr="00B11602">
        <w:t>Część powłoki pokrywa się plastikowym kubkiem (średnica ok. 80 mm, objętość ok. 320 ml), a następnie przechowuje przez 24 godziny w temperaturze 10</w:t>
      </w:r>
      <w:r w:rsidRPr="00B11602">
        <w:rPr>
          <w:sz w:val="18"/>
        </w:rPr>
        <w:t> </w:t>
      </w:r>
      <w:r w:rsidRPr="00B11602">
        <w:t>°C i wilgotności względnej 80</w:t>
      </w:r>
      <w:r w:rsidRPr="00B11602">
        <w:rPr>
          <w:sz w:val="18"/>
        </w:rPr>
        <w:t> </w:t>
      </w:r>
      <w:r w:rsidRPr="00B11602">
        <w:t>%</w:t>
      </w:r>
      <w:r w:rsidRPr="00B11602">
        <w:rPr>
          <w:sz w:val="18"/>
        </w:rPr>
        <w:t>.</w:t>
      </w:r>
    </w:p>
    <w:p w14:paraId="326E6BE1" w14:textId="77777777" w:rsidR="00F278FF" w:rsidRPr="00B11602" w:rsidRDefault="00533CD7">
      <w:pPr>
        <w:pStyle w:val="Nagwek3"/>
        <w:tabs>
          <w:tab w:val="left" w:pos="709"/>
        </w:tabs>
        <w:rPr>
          <w:rFonts w:cs="Arial"/>
        </w:rPr>
      </w:pPr>
      <w:bookmarkStart w:id="39" w:name="_Toc177041272"/>
      <w:bookmarkStart w:id="40" w:name="_Toc95996591"/>
      <w:r w:rsidRPr="00B11602">
        <w:t>Odporność mechaniczna</w:t>
      </w:r>
      <w:bookmarkEnd w:id="39"/>
    </w:p>
    <w:p w14:paraId="326E6BE2" w14:textId="0B2CCB79" w:rsidR="00F278FF" w:rsidRPr="00B11602" w:rsidRDefault="00533CD7">
      <w:pPr>
        <w:rPr>
          <w:rFonts w:cs="Arial"/>
        </w:rPr>
      </w:pPr>
      <w:r w:rsidRPr="00B11602">
        <w:t>Odporność powłoki w przypadku nagłego odkształcenia bada się zgodnie z normą DIN</w:t>
      </w:r>
      <w:r w:rsidRPr="00B11602">
        <w:rPr>
          <w:sz w:val="18"/>
        </w:rPr>
        <w:t> </w:t>
      </w:r>
      <w:r w:rsidRPr="00B11602">
        <w:t>EN</w:t>
      </w:r>
      <w:r w:rsidRPr="00B11602">
        <w:rPr>
          <w:sz w:val="18"/>
        </w:rPr>
        <w:t> </w:t>
      </w:r>
      <w:r w:rsidRPr="00B11602">
        <w:t>ISO</w:t>
      </w:r>
      <w:r w:rsidRPr="00B11602">
        <w:rPr>
          <w:sz w:val="18"/>
        </w:rPr>
        <w:t> </w:t>
      </w:r>
      <w:r w:rsidRPr="00B11602">
        <w:t>6272-1. W tym przypadku odważnik (1</w:t>
      </w:r>
      <w:r w:rsidRPr="00B11602">
        <w:rPr>
          <w:sz w:val="18"/>
        </w:rPr>
        <w:t> </w:t>
      </w:r>
      <w:r w:rsidRPr="00B11602">
        <w:t>kg) z półkulą (Ø</w:t>
      </w:r>
      <w:r w:rsidRPr="00B11602">
        <w:rPr>
          <w:sz w:val="18"/>
        </w:rPr>
        <w:t> </w:t>
      </w:r>
      <w:r w:rsidRPr="00B11602">
        <w:t>20</w:t>
      </w:r>
      <w:r w:rsidRPr="00B11602">
        <w:rPr>
          <w:sz w:val="18"/>
        </w:rPr>
        <w:t> </w:t>
      </w:r>
      <w:r w:rsidRPr="00B11602">
        <w:t xml:space="preserve">mm) upuszcza się swobodnie z określonej wysokości. </w:t>
      </w:r>
    </w:p>
    <w:p w14:paraId="326E6BE3" w14:textId="77777777" w:rsidR="00F278FF" w:rsidRPr="00B11602" w:rsidRDefault="00533CD7">
      <w:pPr>
        <w:rPr>
          <w:rFonts w:cs="Arial"/>
        </w:rPr>
      </w:pPr>
      <w:r w:rsidRPr="00B11602">
        <w:t>Warunki badania</w:t>
      </w:r>
    </w:p>
    <w:p w14:paraId="326E6BE4" w14:textId="77777777" w:rsidR="00F278FF" w:rsidRPr="00B11602" w:rsidRDefault="00533CD7">
      <w:pPr>
        <w:pStyle w:val="St-Liste"/>
        <w:ind w:left="369" w:hanging="369"/>
      </w:pPr>
      <w:r w:rsidRPr="00B11602">
        <w:t>Wysokość zrzutu 20 cm</w:t>
      </w:r>
    </w:p>
    <w:p w14:paraId="326E6BE5" w14:textId="176309CE" w:rsidR="00F278FF" w:rsidRPr="00B11602" w:rsidRDefault="00533CD7">
      <w:pPr>
        <w:pStyle w:val="St-Liste"/>
        <w:ind w:left="369" w:hanging="369"/>
      </w:pPr>
      <w:r w:rsidRPr="00B11602">
        <w:t>5</w:t>
      </w:r>
      <w:r w:rsidRPr="00B11602">
        <w:rPr>
          <w:sz w:val="18"/>
        </w:rPr>
        <w:t> </w:t>
      </w:r>
      <w:r w:rsidRPr="00B11602">
        <w:t>Punkty uderzenia (40</w:t>
      </w:r>
      <w:r w:rsidRPr="00B11602">
        <w:rPr>
          <w:sz w:val="18"/>
        </w:rPr>
        <w:t> </w:t>
      </w:r>
      <w:r w:rsidRPr="00B11602">
        <w:t>mm od siebie i 20</w:t>
      </w:r>
      <w:r w:rsidRPr="00B11602">
        <w:rPr>
          <w:sz w:val="18"/>
        </w:rPr>
        <w:t> </w:t>
      </w:r>
      <w:r w:rsidRPr="00B11602">
        <w:t>mm od krawędzi)</w:t>
      </w:r>
    </w:p>
    <w:p w14:paraId="326E6BE6" w14:textId="77777777" w:rsidR="00F278FF" w:rsidRPr="00B11602" w:rsidRDefault="00533CD7">
      <w:pPr>
        <w:pStyle w:val="St-Liste"/>
        <w:ind w:left="369" w:hanging="369"/>
      </w:pPr>
      <w:r w:rsidRPr="00B11602">
        <w:t>Temperatura badania 23 °C (3 płytki próbek)</w:t>
      </w:r>
    </w:p>
    <w:p w14:paraId="326E6BE7" w14:textId="77777777" w:rsidR="00F278FF" w:rsidRPr="00B11602" w:rsidRDefault="00533CD7">
      <w:pPr>
        <w:pStyle w:val="St-Liste"/>
        <w:ind w:left="369" w:hanging="369"/>
      </w:pPr>
      <w:r w:rsidRPr="00B11602">
        <w:t>Temperatura badania 5 °C (3 płytki próbek)</w:t>
      </w:r>
      <w:bookmarkEnd w:id="40"/>
    </w:p>
    <w:p w14:paraId="326E6BE8" w14:textId="3E951BE5" w:rsidR="00F278FF" w:rsidRPr="00B11602" w:rsidRDefault="00533CD7">
      <w:pPr>
        <w:rPr>
          <w:rFonts w:cs="Arial"/>
        </w:rPr>
      </w:pPr>
      <w:r w:rsidRPr="00B11602">
        <w:t>Bezpośrednio po badaniu zderzeniowym należy wizualnie ocenić duże płytki pod kątem pęknięć i odprysków bez powiększenia. Płyty próbne bada się następnie pod kątem porów za pomocą niskiego napięciu 90 V (DIN</w:t>
      </w:r>
      <w:r w:rsidRPr="00B11602">
        <w:rPr>
          <w:sz w:val="18"/>
        </w:rPr>
        <w:t> </w:t>
      </w:r>
      <w:r w:rsidRPr="00B11602">
        <w:t>EN</w:t>
      </w:r>
      <w:r w:rsidRPr="00B11602">
        <w:rPr>
          <w:sz w:val="18"/>
        </w:rPr>
        <w:t> </w:t>
      </w:r>
      <w:r w:rsidRPr="00B11602">
        <w:t>ISO</w:t>
      </w:r>
      <w:r w:rsidRPr="00B11602">
        <w:rPr>
          <w:sz w:val="18"/>
        </w:rPr>
        <w:t> </w:t>
      </w:r>
      <w:r w:rsidRPr="00B11602">
        <w:t>29601). W celach informacyjnych prowadzi się badania wytrzymałości na przywieranie (cięcie X zgodnie z pkt 6.3.2) w obszarze nienaprężonym i w punkcie uderzenia.</w:t>
      </w:r>
    </w:p>
    <w:p w14:paraId="326E6BE9" w14:textId="77777777" w:rsidR="00F278FF" w:rsidRPr="00B11602" w:rsidRDefault="00F278FF"/>
    <w:p w14:paraId="326E6BEA" w14:textId="5688AE1D" w:rsidR="00F278FF" w:rsidRPr="00B11602" w:rsidRDefault="00533CD7">
      <w:pPr>
        <w:pStyle w:val="Nagwek2"/>
      </w:pPr>
      <w:bookmarkStart w:id="41" w:name="_Toc177041273"/>
      <w:r w:rsidRPr="00B11602">
        <w:t>Procedura badania na potrzeby oceny</w:t>
      </w:r>
      <w:bookmarkEnd w:id="41"/>
    </w:p>
    <w:p w14:paraId="326E6BEB" w14:textId="77777777" w:rsidR="00F278FF" w:rsidRPr="00B11602" w:rsidRDefault="00533CD7">
      <w:pPr>
        <w:pStyle w:val="Nagwek3"/>
      </w:pPr>
      <w:bookmarkStart w:id="42" w:name="_Toc177041274"/>
      <w:r w:rsidRPr="00B11602">
        <w:t>Ocena wzrokowa</w:t>
      </w:r>
      <w:bookmarkEnd w:id="42"/>
    </w:p>
    <w:p w14:paraId="326E6BEC" w14:textId="77777777" w:rsidR="00F278FF" w:rsidRPr="00B11602" w:rsidRDefault="00533CD7">
      <w:pPr>
        <w:pStyle w:val="St-Nummerierung1"/>
        <w:numPr>
          <w:ilvl w:val="0"/>
          <w:numId w:val="31"/>
        </w:numPr>
      </w:pPr>
      <w:r w:rsidRPr="00B11602">
        <w:t>Do ocen wzrokowych należą:</w:t>
      </w:r>
    </w:p>
    <w:p w14:paraId="326E6BED" w14:textId="77777777" w:rsidR="00F278FF" w:rsidRPr="00B11602" w:rsidRDefault="00533CD7">
      <w:pPr>
        <w:pStyle w:val="St-Liste"/>
      </w:pPr>
      <w:r w:rsidRPr="00B11602">
        <w:t>ocena stopnia spęcherzenia wg DIN EN ISO 4628-2,</w:t>
      </w:r>
    </w:p>
    <w:p w14:paraId="326E6BEE" w14:textId="77777777" w:rsidR="00F278FF" w:rsidRPr="00B11602" w:rsidRDefault="00533CD7">
      <w:pPr>
        <w:pStyle w:val="St-Liste"/>
      </w:pPr>
      <w:r w:rsidRPr="00B11602">
        <w:t>ocena stopnia zardzewienia wg DIN EN ISO 4628-3,</w:t>
      </w:r>
    </w:p>
    <w:p w14:paraId="326E6BEF" w14:textId="77777777" w:rsidR="00F278FF" w:rsidRPr="00B11602" w:rsidRDefault="00533CD7">
      <w:pPr>
        <w:pStyle w:val="St-Liste"/>
      </w:pPr>
      <w:r w:rsidRPr="00B11602">
        <w:t>ocena stopnia spękania wg DIN EN ISO 46284,</w:t>
      </w:r>
    </w:p>
    <w:p w14:paraId="326E6BF0" w14:textId="77777777" w:rsidR="00F278FF" w:rsidRPr="00B11602" w:rsidRDefault="00533CD7">
      <w:pPr>
        <w:pStyle w:val="St-Liste"/>
      </w:pPr>
      <w:r w:rsidRPr="00B11602">
        <w:t>ocena stopnia złuszczenia wg DIN EN ISO 4628-5.</w:t>
      </w:r>
    </w:p>
    <w:p w14:paraId="326E6BF1" w14:textId="77777777" w:rsidR="00F278FF" w:rsidRPr="00B11602" w:rsidRDefault="00533CD7">
      <w:pPr>
        <w:pStyle w:val="St-Nummerierung1"/>
      </w:pPr>
      <w:r w:rsidRPr="00B11602">
        <w:t>Dokonuje się ich bez powiększenia natychmiast po obciążeniu.</w:t>
      </w:r>
    </w:p>
    <w:p w14:paraId="326E6BF2" w14:textId="77777777" w:rsidR="00F278FF" w:rsidRPr="00B11602" w:rsidRDefault="00533CD7">
      <w:pPr>
        <w:pStyle w:val="Nagwek3"/>
      </w:pPr>
      <w:bookmarkStart w:id="43" w:name="_Toc177041275"/>
      <w:r w:rsidRPr="00B11602">
        <w:t>Przyczepność ustalana przez nacięcie w kształcie X</w:t>
      </w:r>
      <w:bookmarkEnd w:id="43"/>
    </w:p>
    <w:p w14:paraId="326E6BF3" w14:textId="77777777" w:rsidR="00F278FF" w:rsidRPr="00B11602" w:rsidRDefault="00533CD7">
      <w:pPr>
        <w:pStyle w:val="St-Nummerierung1"/>
        <w:numPr>
          <w:ilvl w:val="0"/>
          <w:numId w:val="32"/>
        </w:numPr>
      </w:pPr>
      <w:r w:rsidRPr="00B11602">
        <w:t>Po obciążeniu składuje się płytki próbek przez 24 godz. w warunkach normalnych zgodnie z normą DIN EN 23270.</w:t>
      </w:r>
    </w:p>
    <w:p w14:paraId="326E6BF4" w14:textId="77777777" w:rsidR="00F278FF" w:rsidRPr="00B11602" w:rsidRDefault="00533CD7">
      <w:pPr>
        <w:pStyle w:val="St-Nummerierung1"/>
      </w:pPr>
      <w:r w:rsidRPr="00B11602">
        <w:t>Następnie wykonuje się dwa cięcia X na płytę próbną.</w:t>
      </w:r>
    </w:p>
    <w:p w14:paraId="326E6BF5" w14:textId="1A90CC0F" w:rsidR="00F278FF" w:rsidRPr="00B11602" w:rsidRDefault="00533CD7">
      <w:pPr>
        <w:pStyle w:val="St-Nummerierung1"/>
      </w:pPr>
      <w:r w:rsidRPr="00B11602">
        <w:t>Cięcie X wykonuje się w powłoce aż do metalicznego podłoża zgodnie z normą DIN</w:t>
      </w:r>
      <w:r w:rsidRPr="00B11602">
        <w:rPr>
          <w:sz w:val="18"/>
        </w:rPr>
        <w:t> </w:t>
      </w:r>
      <w:r w:rsidRPr="00B11602">
        <w:t>EN</w:t>
      </w:r>
      <w:r w:rsidRPr="00B11602">
        <w:rPr>
          <w:sz w:val="18"/>
        </w:rPr>
        <w:t> </w:t>
      </w:r>
      <w:r w:rsidRPr="00B11602">
        <w:t>ISO</w:t>
      </w:r>
      <w:r w:rsidRPr="00B11602">
        <w:rPr>
          <w:sz w:val="18"/>
        </w:rPr>
        <w:t> </w:t>
      </w:r>
      <w:r w:rsidRPr="00B11602">
        <w:t>16276-2. W przypadku ocynkowanych seryjnie i natryskowo płytek próbek z powłoką, cięcie poprzeczne musi być wykonane aż do warstwy cynku. Każde cięcie X pokrywa się taśmą do znakowania Tesa 4651, a następnie walcuje 10 razy za pomocą rolki o masie 1 kg (długość rolki dostosowana do wielkości płyty próbne) bez wywierania dodatkowego nacisku. Taśmę montażową odkleja się energicznym ruchem pod kątem 45°.</w:t>
      </w:r>
    </w:p>
    <w:p w14:paraId="326E6BF6" w14:textId="77777777" w:rsidR="00F278FF" w:rsidRPr="00B11602" w:rsidRDefault="00533CD7">
      <w:pPr>
        <w:pStyle w:val="St-Nummerierung1"/>
      </w:pPr>
      <w:r w:rsidRPr="00B11602">
        <w:t>Ocenę zgodnie z normą DIN EN ISO 16276-2 prowadzi się pod kątem oderwania powłoki od metalowego podłoża dla płyt próbnych ocynkowanych galwanicznie i natryskowo z powłoką z warstwy cynku lub pod kątem oderwania (rozwarstwienia) w systemie powłokowym.</w:t>
      </w:r>
    </w:p>
    <w:p w14:paraId="326E6BF7" w14:textId="77777777" w:rsidR="00F278FF" w:rsidRPr="00B11602" w:rsidRDefault="00533CD7">
      <w:pPr>
        <w:pStyle w:val="Nagwek3"/>
      </w:pPr>
      <w:bookmarkStart w:id="44" w:name="_Toc177041276"/>
      <w:r w:rsidRPr="00B11602">
        <w:t>Przyczepność na mokro ustalana przez nacięcie w kształcie X</w:t>
      </w:r>
      <w:bookmarkEnd w:id="44"/>
    </w:p>
    <w:p w14:paraId="326E6BF8" w14:textId="77777777" w:rsidR="00F278FF" w:rsidRPr="00B11602" w:rsidRDefault="00533CD7">
      <w:pPr>
        <w:pStyle w:val="St-Nummerierung1"/>
        <w:numPr>
          <w:ilvl w:val="0"/>
          <w:numId w:val="33"/>
        </w:numPr>
      </w:pPr>
      <w:r w:rsidRPr="00B11602">
        <w:t>Bezpośrednio po obciążeniu wykonuje się dwa cięcia X na płytę próbną.</w:t>
      </w:r>
    </w:p>
    <w:p w14:paraId="326E6BF9" w14:textId="3FF12900" w:rsidR="00F278FF" w:rsidRPr="00B11602" w:rsidRDefault="00533CD7">
      <w:pPr>
        <w:pStyle w:val="St-Nummerierung1"/>
      </w:pPr>
      <w:r w:rsidRPr="00B11602">
        <w:t>Cięcie X stosuje się zgodnie z normą DIN EN ISO 16276-2 w powłoce aż do podłoża metalicznego. W przypadku ocynkowanych seryjnie i natryskowo płytek próbek z powłoką, cięcie poprzeczne musi być wykonane aż do warstwy cynku. Każde cięcie X pokrywa się taśmą do znakowania Tesa 4651, a następnie walcuje 10 razy za pomocą rolki o masie 1 kg (długość rolki dostosowana do wielkości płyty próbne) bez wywierania dodatkowego nacisku. Taśmę montażową odkleja się energicznym ruchem pod kątem 45°.</w:t>
      </w:r>
    </w:p>
    <w:p w14:paraId="326E6BFA" w14:textId="77777777" w:rsidR="00F278FF" w:rsidRPr="00B11602" w:rsidRDefault="00533CD7">
      <w:pPr>
        <w:pStyle w:val="St-Nummerierung1"/>
      </w:pPr>
      <w:r w:rsidRPr="00B11602">
        <w:t>Ocenę zgodnie z normą DIN EN ISO 16276-2 prowadzi się pod kątem oderwania powłoki od metalowego podłoża dla płyt próbnych ocynkowanych galwanicznie i natryskowo z powłoką z warstwy cynku lub pod kątem oderwania (rozwarstwienia) w systemie powłokowym.</w:t>
      </w:r>
    </w:p>
    <w:p w14:paraId="326E6BFB" w14:textId="77777777" w:rsidR="00F278FF" w:rsidRPr="00B11602" w:rsidRDefault="00533CD7">
      <w:pPr>
        <w:pStyle w:val="Nagwek3"/>
      </w:pPr>
      <w:bookmarkStart w:id="45" w:name="_Toc177041277"/>
      <w:r w:rsidRPr="00B11602">
        <w:t>Przyczepność ustalana przez siatkę nacięć</w:t>
      </w:r>
      <w:bookmarkEnd w:id="45"/>
    </w:p>
    <w:p w14:paraId="326E6BFC" w14:textId="77777777" w:rsidR="00F278FF" w:rsidRPr="00B11602" w:rsidRDefault="00533CD7">
      <w:pPr>
        <w:pStyle w:val="St-Nummerierung1"/>
        <w:numPr>
          <w:ilvl w:val="0"/>
          <w:numId w:val="34"/>
        </w:numPr>
      </w:pPr>
      <w:r w:rsidRPr="00B11602">
        <w:t>Po obciążeniu składuje się płytki próbek przez 24 godz. w warunkach normalnych zgodnie z normą DIN EN 23270.</w:t>
      </w:r>
    </w:p>
    <w:p w14:paraId="326E6BFD" w14:textId="77777777" w:rsidR="00F278FF" w:rsidRPr="00B11602" w:rsidRDefault="00533CD7">
      <w:pPr>
        <w:pStyle w:val="St-Nummerierung1"/>
      </w:pPr>
      <w:r w:rsidRPr="00B11602">
        <w:t>Następnie wykonuje się dwa cięcia poprzeczne na płytę próbną.</w:t>
      </w:r>
    </w:p>
    <w:p w14:paraId="326E6BFE" w14:textId="4E9FB4CB" w:rsidR="00F278FF" w:rsidRPr="00B11602" w:rsidRDefault="00533CD7">
      <w:pPr>
        <w:pStyle w:val="St-Nummerierung1"/>
      </w:pPr>
      <w:r w:rsidRPr="00B11602">
        <w:t>Siatkę nacięć wykonuje się w powłoce aż do metalowego podłoża zgodnie z normą DIN EN ISO 2409. Każde nacięcie siatki pokrywa się taśmą do znakowania Tesa 4651 w środku siatki równolegle do kierunku nacięć i wygładza się palcem. Taśmę samoprzylepną pociera się mocno czubkiem palca lub paznokciem, aż widoczne będzie równomierne zetknięcie taśmy montażowej z powłoką. Taśmę Tesa usuwa się w ciągu 5</w:t>
      </w:r>
      <w:r w:rsidRPr="00B11602">
        <w:rPr>
          <w:sz w:val="18"/>
        </w:rPr>
        <w:t> </w:t>
      </w:r>
      <w:r w:rsidRPr="00B11602">
        <w:t xml:space="preserve">minut od nałożenia. </w:t>
      </w:r>
      <w:r w:rsidRPr="00B11602">
        <w:lastRenderedPageBreak/>
        <w:t>Odbywa się to poprzez uchwycenie luźnego końca i odciąganie go w sposób równomierny w ciągu 0,5</w:t>
      </w:r>
      <w:r w:rsidRPr="00B11602">
        <w:rPr>
          <w:sz w:val="18"/>
        </w:rPr>
        <w:t> </w:t>
      </w:r>
      <w:r w:rsidRPr="00B11602">
        <w:t>do 1,0</w:t>
      </w:r>
      <w:r w:rsidRPr="00B11602">
        <w:rPr>
          <w:sz w:val="18"/>
        </w:rPr>
        <w:t> </w:t>
      </w:r>
      <w:r w:rsidRPr="00B11602">
        <w:t>sekundy pod kątem jak najbardziej zbliżonym do 60°.</w:t>
      </w:r>
    </w:p>
    <w:p w14:paraId="326E6BFF" w14:textId="77777777" w:rsidR="00F278FF" w:rsidRPr="00B11602" w:rsidRDefault="00533CD7">
      <w:pPr>
        <w:pStyle w:val="St-Nummerierung1"/>
      </w:pPr>
      <w:r w:rsidRPr="00B11602">
        <w:t>Ocena według normy DIN EN ISO 16276-2 jest prowadzona pod kątem oderwania powłoki od metalowego podłoża lub utraty przyczepności (odwarstwień) w systemie powłokowym.</w:t>
      </w:r>
    </w:p>
    <w:p w14:paraId="326E6C00" w14:textId="77777777" w:rsidR="00F278FF" w:rsidRPr="00B11602" w:rsidRDefault="00533CD7">
      <w:pPr>
        <w:pStyle w:val="St-Nummerierung1"/>
      </w:pPr>
      <w:r w:rsidRPr="00B11602">
        <w:t>Jeżeli w przypadku powierzchni odrdzewionych ręcznie (st. 2 wg DIN EN ISO 8501-1) ustala się parametry siatki nacięć większe niż 1, dodatkowo określa się przyczepność przez próbę odrywania zgodnie z pkt. 6.3.5.</w:t>
      </w:r>
    </w:p>
    <w:p w14:paraId="326E6C01" w14:textId="77777777" w:rsidR="00F278FF" w:rsidRPr="00B11602" w:rsidRDefault="00533CD7">
      <w:pPr>
        <w:pStyle w:val="Nagwek3"/>
      </w:pPr>
      <w:bookmarkStart w:id="46" w:name="_Toc177041278"/>
      <w:r w:rsidRPr="00B11602">
        <w:t>Przyczepność ustalana w próbie odrywania</w:t>
      </w:r>
      <w:bookmarkEnd w:id="46"/>
    </w:p>
    <w:p w14:paraId="326E6C02" w14:textId="77777777" w:rsidR="00F278FF" w:rsidRPr="00B11602" w:rsidRDefault="00533CD7">
      <w:pPr>
        <w:pStyle w:val="St-Nummerierung1"/>
        <w:numPr>
          <w:ilvl w:val="0"/>
          <w:numId w:val="35"/>
        </w:numPr>
      </w:pPr>
      <w:r w:rsidRPr="00B11602">
        <w:t>Po obciążeniu są przechowywane przez 24 godziny w warunkach normalnych zgodnie z normą DIN EN 23270.</w:t>
      </w:r>
    </w:p>
    <w:p w14:paraId="326E6C03" w14:textId="17D694EB" w:rsidR="00F278FF" w:rsidRPr="00B11602" w:rsidRDefault="00533CD7">
      <w:pPr>
        <w:pStyle w:val="St-Nummerierung1"/>
      </w:pPr>
      <w:r w:rsidRPr="00B11602">
        <w:t>Następnie przeprowadza się dwie próby odrywania na płytkę próbki.</w:t>
      </w:r>
    </w:p>
    <w:p w14:paraId="326E6C04" w14:textId="77777777" w:rsidR="00F278FF" w:rsidRPr="00B11602" w:rsidRDefault="00533CD7">
      <w:pPr>
        <w:pStyle w:val="St-Nummerierung1"/>
      </w:pPr>
      <w:r w:rsidRPr="00B11602">
        <w:t xml:space="preserve">Próby odrywania przeprowadza się zgodnie z normą EN ISO 4624 metodą sandwiczową. </w:t>
      </w:r>
    </w:p>
    <w:p w14:paraId="326E6C05" w14:textId="77777777" w:rsidR="00F278FF" w:rsidRPr="00B11602" w:rsidRDefault="00533CD7">
      <w:pPr>
        <w:pStyle w:val="St-Nummerierung1"/>
      </w:pPr>
      <w:r w:rsidRPr="00B11602">
        <w:t>Aby zbadać obciążenie termiczne, próby odrywania przeprowadzi się z jednej strony z podkładem samoprzylepnym.</w:t>
      </w:r>
    </w:p>
    <w:p w14:paraId="326E6C06" w14:textId="33D44324" w:rsidR="00F278FF" w:rsidRPr="00B11602" w:rsidRDefault="00533CD7">
      <w:pPr>
        <w:pStyle w:val="St-Nummerierung1"/>
      </w:pPr>
      <w:r w:rsidRPr="00B11602">
        <w:t>Stemple przykleja klejem EP (np. DP490 marki 3M) i usuwa po upływie co najmniej 24</w:t>
      </w:r>
      <w:r w:rsidRPr="00B11602">
        <w:rPr>
          <w:sz w:val="18"/>
        </w:rPr>
        <w:t> </w:t>
      </w:r>
      <w:r w:rsidRPr="00B11602">
        <w:t>godzin w warunkach normalnych zgodnie z normą DIN</w:t>
      </w:r>
      <w:r w:rsidRPr="00B11602">
        <w:rPr>
          <w:sz w:val="18"/>
        </w:rPr>
        <w:t> </w:t>
      </w:r>
      <w:r w:rsidRPr="00B11602">
        <w:t>EN</w:t>
      </w:r>
      <w:r w:rsidRPr="00B11602">
        <w:rPr>
          <w:sz w:val="18"/>
        </w:rPr>
        <w:t> </w:t>
      </w:r>
      <w:r w:rsidRPr="00B11602">
        <w:t>23270.</w:t>
      </w:r>
    </w:p>
    <w:p w14:paraId="326E6C07" w14:textId="77777777" w:rsidR="00F278FF" w:rsidRPr="00B11602" w:rsidRDefault="00533CD7">
      <w:pPr>
        <w:pStyle w:val="St-Nummerierung1"/>
      </w:pPr>
      <w:r w:rsidRPr="00B11602">
        <w:t>Próbki w próbie odrywania metodą sandwiczową montuje się za pomocą gimbala w urządzeniu badawczym.</w:t>
      </w:r>
    </w:p>
    <w:p w14:paraId="326E6C08" w14:textId="2D13C49A" w:rsidR="00F278FF" w:rsidRPr="00B11602" w:rsidRDefault="00533CD7">
      <w:pPr>
        <w:pStyle w:val="St-Nummerierung1"/>
      </w:pPr>
      <w:r w:rsidRPr="00B11602">
        <w:t>Pęknięcia adhezyjne występują, jeżeli ponad 20</w:t>
      </w:r>
      <w:r w:rsidRPr="00B11602">
        <w:rPr>
          <w:sz w:val="18"/>
        </w:rPr>
        <w:t> </w:t>
      </w:r>
      <w:r w:rsidRPr="00B11602">
        <w:t xml:space="preserve">% powierzchni stempla jest rozdarte adhezyjnie. </w:t>
      </w:r>
    </w:p>
    <w:p w14:paraId="326E6C09" w14:textId="0AEA811F" w:rsidR="00F278FF" w:rsidRPr="00B11602" w:rsidRDefault="00533CD7">
      <w:pPr>
        <w:pStyle w:val="St-Nummerierung1"/>
      </w:pPr>
      <w:r w:rsidRPr="00B11602">
        <w:t>Pęknięcia w warstwie kleju z udziałem przekraczającym 50</w:t>
      </w:r>
      <w:r w:rsidRPr="00B11602">
        <w:rPr>
          <w:sz w:val="18"/>
        </w:rPr>
        <w:t> </w:t>
      </w:r>
      <w:r w:rsidRPr="00B11602">
        <w:t>% powierzchni pęknięcia są dopuszczalne tylko przy wartościach równych lub większych niż 5</w:t>
      </w:r>
      <w:r w:rsidRPr="00B11602">
        <w:rPr>
          <w:sz w:val="18"/>
        </w:rPr>
        <w:t> </w:t>
      </w:r>
      <w:r w:rsidRPr="00B11602">
        <w:t xml:space="preserve">MPa. </w:t>
      </w:r>
    </w:p>
    <w:p w14:paraId="326E6C0A" w14:textId="61684BEA" w:rsidR="00F278FF" w:rsidRPr="00B11602" w:rsidRDefault="00533CD7">
      <w:pPr>
        <w:pStyle w:val="St-Nummerierung1"/>
      </w:pPr>
      <w:r w:rsidRPr="00B11602">
        <w:t>W ocenia pęknięcia stempla na ręcznie odrdzewionych płytach próbnych o nominalnej grubości powłoki systemu powłokowego do 250</w:t>
      </w:r>
      <w:r w:rsidRPr="00B11602">
        <w:rPr>
          <w:sz w:val="18"/>
        </w:rPr>
        <w:t> </w:t>
      </w:r>
      <w:r w:rsidRPr="00B11602">
        <w:t>µm pęknięcie w warstwie rdzy resztkowej jest dopuszczalne.</w:t>
      </w:r>
    </w:p>
    <w:p w14:paraId="326E6C0B" w14:textId="77777777" w:rsidR="00F278FF" w:rsidRPr="00B11602" w:rsidRDefault="00533CD7">
      <w:pPr>
        <w:pStyle w:val="Nagwek3"/>
      </w:pPr>
      <w:bookmarkStart w:id="47" w:name="_Toc177041279"/>
      <w:r w:rsidRPr="00B11602">
        <w:t xml:space="preserve">Obliczanie korozji oraz </w:t>
      </w:r>
      <w:r w:rsidRPr="00B11602">
        <w:br w:type="textWrapping" w:clear="all"/>
        <w:t>rozwarstwienia na rowku frezowanym</w:t>
      </w:r>
      <w:bookmarkEnd w:id="47"/>
    </w:p>
    <w:p w14:paraId="326E6C0C" w14:textId="77777777" w:rsidR="00F278FF" w:rsidRPr="00B11602" w:rsidRDefault="00533CD7">
      <w:pPr>
        <w:pStyle w:val="St-Nummerierung1"/>
        <w:numPr>
          <w:ilvl w:val="0"/>
          <w:numId w:val="36"/>
        </w:numPr>
      </w:pPr>
      <w:r w:rsidRPr="00B11602">
        <w:t xml:space="preserve">Natychmiast po zakończeniu obciążania płytki próbek wyciąga się z komory i ostrożnie spłukuje się przylegającą sól zimną wodą wodociągową. Wystające i lekko przylegające produkty korozji usuwa się szpachlą i spłukuje. Następnego dnia odwarstwioną powłokę usuwa się wzdłuż frezowanego uszkodzenia za pomocą skalpela, aż </w:t>
      </w:r>
      <w:r w:rsidRPr="00B11602">
        <w:t xml:space="preserve">przyczepność powłoki stanie się wyraźnie wyższa po bokach. </w:t>
      </w:r>
    </w:p>
    <w:p w14:paraId="326E6C0D" w14:textId="77777777" w:rsidR="00F278FF" w:rsidRPr="00B11602" w:rsidRDefault="00533CD7">
      <w:pPr>
        <w:pStyle w:val="St-Nummerierung1"/>
      </w:pPr>
      <w:r w:rsidRPr="00B11602">
        <w:t>Skorodowanie wokół rowka frezowanego (c) ocenia się zgodnie z normą DIN EN ISO 4628-8:</w:t>
      </w:r>
    </w:p>
    <w:p w14:paraId="326E6C0E" w14:textId="77777777" w:rsidR="00F278FF" w:rsidRPr="00B11602" w:rsidRDefault="00533CD7">
      <w:pPr>
        <w:ind w:firstLine="709"/>
      </w:pPr>
      <w:r w:rsidRPr="00B11602">
        <w:t>c = (w</w:t>
      </w:r>
      <w:r w:rsidRPr="00B11602">
        <w:rPr>
          <w:vertAlign w:val="subscript"/>
        </w:rPr>
        <w:t>c</w:t>
      </w:r>
      <w:r w:rsidRPr="00B11602">
        <w:t xml:space="preserve"> – 2,0) / 2</w:t>
      </w:r>
      <w:r w:rsidRPr="00B11602">
        <w:tab/>
      </w:r>
      <w:r w:rsidRPr="00B11602">
        <w:tab/>
      </w:r>
      <w:r w:rsidRPr="00B11602">
        <w:tab/>
      </w:r>
      <w:r w:rsidRPr="00B11602">
        <w:tab/>
        <w:t>(4)</w:t>
      </w:r>
    </w:p>
    <w:p w14:paraId="326E6C0F" w14:textId="77777777" w:rsidR="00F278FF" w:rsidRPr="00B11602" w:rsidRDefault="00533CD7">
      <w:pPr>
        <w:tabs>
          <w:tab w:val="left" w:pos="1077"/>
        </w:tabs>
        <w:ind w:left="1077" w:hanging="1077"/>
        <w:jc w:val="left"/>
      </w:pPr>
      <w:r w:rsidRPr="00B11602">
        <w:tab/>
        <w:t>w</w:t>
      </w:r>
      <w:r w:rsidRPr="00B11602">
        <w:rPr>
          <w:vertAlign w:val="subscript"/>
        </w:rPr>
        <w:t>c</w:t>
      </w:r>
      <w:r w:rsidRPr="00B11602">
        <w:tab/>
        <w:t xml:space="preserve">średnia arytmetyczna </w:t>
      </w:r>
      <w:r w:rsidRPr="00B11602">
        <w:br w:type="textWrapping" w:clear="all"/>
        <w:t xml:space="preserve">9 pomiarów </w:t>
      </w:r>
    </w:p>
    <w:p w14:paraId="326E6C10" w14:textId="77777777" w:rsidR="00F278FF" w:rsidRPr="00B11602" w:rsidRDefault="00533CD7">
      <w:pPr>
        <w:pStyle w:val="St-Nummerierung1"/>
      </w:pPr>
      <w:r w:rsidRPr="00B11602">
        <w:t>Odwarstwienie wokół rowka frezowanego (d) ocenia się zgodnie z normą DIN EN ISO 4628-8:</w:t>
      </w:r>
    </w:p>
    <w:p w14:paraId="326E6C11" w14:textId="77777777" w:rsidR="00F278FF" w:rsidRPr="00B11602" w:rsidRDefault="00533CD7">
      <w:pPr>
        <w:ind w:firstLine="709"/>
      </w:pPr>
      <w:r w:rsidRPr="00B11602">
        <w:t>d = (w</w:t>
      </w:r>
      <w:r w:rsidRPr="00B11602">
        <w:rPr>
          <w:vertAlign w:val="subscript"/>
        </w:rPr>
        <w:t>d</w:t>
      </w:r>
      <w:r w:rsidRPr="00B11602">
        <w:t xml:space="preserve"> – 2,0) / 2</w:t>
      </w:r>
      <w:r w:rsidRPr="00B11602">
        <w:tab/>
      </w:r>
      <w:r w:rsidRPr="00B11602">
        <w:tab/>
      </w:r>
      <w:r w:rsidRPr="00B11602">
        <w:tab/>
        <w:t>(5)</w:t>
      </w:r>
    </w:p>
    <w:p w14:paraId="326E6C12" w14:textId="77777777" w:rsidR="00F278FF" w:rsidRPr="00B11602" w:rsidRDefault="00533CD7">
      <w:pPr>
        <w:tabs>
          <w:tab w:val="left" w:pos="1077"/>
        </w:tabs>
        <w:ind w:left="1418" w:hanging="1418"/>
        <w:jc w:val="left"/>
      </w:pPr>
      <w:r w:rsidRPr="00B11602">
        <w:tab/>
        <w:t>w</w:t>
      </w:r>
      <w:r w:rsidRPr="00B11602">
        <w:rPr>
          <w:vertAlign w:val="subscript"/>
        </w:rPr>
        <w:t>d</w:t>
      </w:r>
      <w:r w:rsidRPr="00B11602">
        <w:tab/>
        <w:t xml:space="preserve">średnia arytmetyczna </w:t>
      </w:r>
      <w:r w:rsidRPr="00B11602">
        <w:br w:type="textWrapping" w:clear="all"/>
        <w:t xml:space="preserve">9 pomiarów </w:t>
      </w:r>
    </w:p>
    <w:p w14:paraId="326E6C13" w14:textId="77777777" w:rsidR="00F278FF" w:rsidRPr="00B11602" w:rsidRDefault="00533CD7">
      <w:pPr>
        <w:pStyle w:val="Nagwek3"/>
      </w:pPr>
      <w:bookmarkStart w:id="48" w:name="_Toc177041280"/>
      <w:r w:rsidRPr="00B11602">
        <w:t>Ocena po obciążeniu cieplnym</w:t>
      </w:r>
      <w:bookmarkEnd w:id="48"/>
    </w:p>
    <w:p w14:paraId="326E6C14" w14:textId="1E35AC63" w:rsidR="00F278FF" w:rsidRPr="00B11602" w:rsidRDefault="00533CD7">
      <w:pPr>
        <w:spacing w:after="0"/>
        <w:ind w:right="-142"/>
      </w:pPr>
      <w:r w:rsidRPr="00B11602">
        <w:t>Bezpośrednio po dwóch godzinach ekspozycji na ciepło płytę próbną należy usunąć i ocenić pod kątem stopnia powstawania pęcherzy zgodnie z normą DIN EN ISO 4628-2 oraz innych zmian (np. pęknięć, łuszczenia się). Płyta próbna jest następnie kondycjonowana przez 24</w:t>
      </w:r>
      <w:r w:rsidRPr="00B11602">
        <w:rPr>
          <w:sz w:val="18"/>
        </w:rPr>
        <w:t> </w:t>
      </w:r>
      <w:r w:rsidRPr="00B11602">
        <w:t>godziny w warunkach normalnych zgodnie z normą DIN</w:t>
      </w:r>
      <w:r w:rsidRPr="00B11602">
        <w:rPr>
          <w:sz w:val="18"/>
        </w:rPr>
        <w:t> </w:t>
      </w:r>
      <w:r w:rsidRPr="00B11602">
        <w:t>EN</w:t>
      </w:r>
      <w:r w:rsidRPr="00B11602">
        <w:rPr>
          <w:sz w:val="18"/>
        </w:rPr>
        <w:t> </w:t>
      </w:r>
      <w:r w:rsidRPr="00B11602">
        <w:t>23270 i przeprowadzane są badania przyczepności (cięcie X zgodnie z pkt 6.3.2, jednostronne badanie odrywania zgodnie z pkt 6.3.5).</w:t>
      </w:r>
    </w:p>
    <w:p w14:paraId="326E6C15" w14:textId="77777777" w:rsidR="00F278FF" w:rsidRPr="00B11602" w:rsidRDefault="00533CD7">
      <w:pPr>
        <w:pStyle w:val="Nagwek2"/>
      </w:pPr>
      <w:bookmarkStart w:id="49" w:name="_Toc177041281"/>
      <w:r w:rsidRPr="00B11602">
        <w:t>Badanie praktycznego zastosowania systemu powlekania</w:t>
      </w:r>
      <w:bookmarkEnd w:id="49"/>
    </w:p>
    <w:p w14:paraId="326E6C16" w14:textId="77777777" w:rsidR="00F278FF" w:rsidRPr="00B11602" w:rsidRDefault="00533CD7">
      <w:pPr>
        <w:pStyle w:val="Nagwek3"/>
      </w:pPr>
      <w:bookmarkStart w:id="50" w:name="_Toc177041282"/>
      <w:r w:rsidRPr="00B11602">
        <w:t>Dowód oparty na projekcie pilotażowym</w:t>
      </w:r>
      <w:bookmarkEnd w:id="50"/>
    </w:p>
    <w:p w14:paraId="326E6C17" w14:textId="77777777" w:rsidR="00F278FF" w:rsidRPr="00B11602" w:rsidRDefault="00533CD7">
      <w:pPr>
        <w:pStyle w:val="St-Nummerierung1"/>
        <w:numPr>
          <w:ilvl w:val="0"/>
          <w:numId w:val="45"/>
        </w:numPr>
      </w:pPr>
      <w:r w:rsidRPr="00B11602">
        <w:t>Zastosowanie ma sekcja 3 część 4 ZTV-ING.</w:t>
      </w:r>
    </w:p>
    <w:p w14:paraId="326E6C18" w14:textId="77777777" w:rsidR="00F278FF" w:rsidRPr="00B11602" w:rsidRDefault="00533CD7">
      <w:pPr>
        <w:pStyle w:val="St-Nummerierung1"/>
      </w:pPr>
      <w:r w:rsidRPr="00B11602">
        <w:t>Należy przestrzegać instrukcji wykonawczych producenta materiału.</w:t>
      </w:r>
    </w:p>
    <w:p w14:paraId="326E6C19" w14:textId="77777777" w:rsidR="00F278FF" w:rsidRPr="00B11602" w:rsidRDefault="00533CD7">
      <w:pPr>
        <w:pStyle w:val="St-Nummerierung1"/>
      </w:pPr>
      <w:r w:rsidRPr="00B11602">
        <w:t>Struktura powłoki jest oparta na ZTV-ING 4 sekcja 3, załącznik A, zakładka. A 4.3.2, część nr 1.2.1.</w:t>
      </w:r>
    </w:p>
    <w:p w14:paraId="326E6C1A" w14:textId="77777777" w:rsidR="00F278FF" w:rsidRPr="00B11602" w:rsidRDefault="00533CD7">
      <w:pPr>
        <w:pStyle w:val="Nagwek3"/>
      </w:pPr>
      <w:bookmarkStart w:id="51" w:name="_Toc177041283"/>
      <w:r w:rsidRPr="00B11602">
        <w:t>Dowód oparty na badaniu części</w:t>
      </w:r>
      <w:bookmarkEnd w:id="51"/>
    </w:p>
    <w:p w14:paraId="326E6C1B" w14:textId="77777777" w:rsidR="00F278FF" w:rsidRPr="00B11602" w:rsidRDefault="00533CD7">
      <w:pPr>
        <w:pStyle w:val="St-Nummerierung1"/>
        <w:numPr>
          <w:ilvl w:val="0"/>
          <w:numId w:val="42"/>
        </w:numPr>
      </w:pPr>
      <w:r w:rsidRPr="00B11602">
        <w:t xml:space="preserve">Elementy składają się z płyty stalowej o powierzchni jednostronnej co najmniej 0,5 m² i grubości ≥ 3 mm oraz HEA 200 o długości co najmniej 1,0 m. </w:t>
      </w:r>
    </w:p>
    <w:p w14:paraId="326E6C1C" w14:textId="77777777" w:rsidR="00F278FF" w:rsidRPr="00B11602" w:rsidRDefault="00533CD7">
      <w:pPr>
        <w:pStyle w:val="St-Nummerierung1"/>
      </w:pPr>
      <w:r w:rsidRPr="00B11602">
        <w:t>Elementy są do siebie prostopadłe (profil HEA na powierzchni czołowej i blacha stalowa na krótszej krawędzi).</w:t>
      </w:r>
    </w:p>
    <w:p w14:paraId="326E6C1D" w14:textId="6AD8D516" w:rsidR="00F278FF" w:rsidRPr="00B11602" w:rsidRDefault="00533CD7">
      <w:pPr>
        <w:pStyle w:val="St-Nummerierung1"/>
      </w:pPr>
      <w:r w:rsidRPr="00B11602">
        <w:t>Płyta stalowa jest jednostronna, a HEA 200 jest całkowicie powlekane bez powierzchni stykowych. Zob. na przykład rys. 3 i rys. 4.</w:t>
      </w:r>
    </w:p>
    <w:p w14:paraId="326E6C1E" w14:textId="74813140" w:rsidR="00F278FF" w:rsidRPr="00B11602" w:rsidRDefault="00533CD7">
      <w:pPr>
        <w:pStyle w:val="St-Nummerierung1"/>
      </w:pPr>
      <w:r w:rsidRPr="00B11602">
        <w:t xml:space="preserve">Elementy naświetla się środkiem do przygotowania powierzchni Sa 2 ½ średni (G), a cała struktura powłoki musi zostać nałożona </w:t>
      </w:r>
      <w:r w:rsidRPr="00B11602">
        <w:lastRenderedPageBreak/>
        <w:t>zgodnie z ZTV-ING 4-3, Załącznik A, Tab. A 4.3.2, część nr 1.2.1 bez zabezpieczenia krawędzi.</w:t>
      </w:r>
    </w:p>
    <w:p w14:paraId="326E6C1F" w14:textId="77777777" w:rsidR="00F278FF" w:rsidRPr="00B11602" w:rsidRDefault="00533CD7">
      <w:pPr>
        <w:pStyle w:val="St-Nummerierung1"/>
      </w:pPr>
      <w:r w:rsidRPr="00B11602">
        <w:t>Nakładanie odbywa się pod nadzorem Jednostki Oceny Zgodności (CAB) w procesie airless.</w:t>
      </w:r>
    </w:p>
    <w:p w14:paraId="326E6C20" w14:textId="5D0A5318" w:rsidR="00F278FF" w:rsidRPr="00B11602" w:rsidRDefault="00533CD7">
      <w:pPr>
        <w:pStyle w:val="St-Nummerierung1"/>
      </w:pPr>
      <w:r w:rsidRPr="00B11602">
        <w:t>Nakładanie komponentu odbywa się zgodnie ze specyfikacją zawartą w instrukcji roboczej producenta materiału powłokowego przy temperaturze komponentu 23</w:t>
      </w:r>
      <w:r w:rsidRPr="00B11602">
        <w:rPr>
          <w:sz w:val="18"/>
        </w:rPr>
        <w:t> </w:t>
      </w:r>
      <w:r w:rsidRPr="00B11602">
        <w:t>°C</w:t>
      </w:r>
      <w:r w:rsidRPr="00B11602">
        <w:rPr>
          <w:sz w:val="18"/>
        </w:rPr>
        <w:t> </w:t>
      </w:r>
      <w:r w:rsidRPr="00B11602">
        <w:t>(±</w:t>
      </w:r>
      <w:r w:rsidRPr="00B11602">
        <w:rPr>
          <w:sz w:val="18"/>
        </w:rPr>
        <w:t> </w:t>
      </w:r>
      <w:r w:rsidRPr="00B11602">
        <w:t>2</w:t>
      </w:r>
      <w:r w:rsidRPr="00B11602">
        <w:rPr>
          <w:sz w:val="18"/>
        </w:rPr>
        <w:t> </w:t>
      </w:r>
      <w:r w:rsidRPr="00B11602">
        <w:t>°C) po upływie 80</w:t>
      </w:r>
      <w:r w:rsidRPr="00B11602">
        <w:rPr>
          <w:sz w:val="18"/>
        </w:rPr>
        <w:t> </w:t>
      </w:r>
      <w:r w:rsidRPr="00B11602">
        <w:t xml:space="preserve">% podanego czasu przetwarzania </w:t>
      </w:r>
      <w:r w:rsidRPr="00B11602">
        <w:t>(czasu przydatności do użycia). Czas oczekiwania między nałożeniem dwóch powłok nie powinien przekraczać 16</w:t>
      </w:r>
      <w:r w:rsidRPr="00B11602">
        <w:rPr>
          <w:sz w:val="18"/>
        </w:rPr>
        <w:t> </w:t>
      </w:r>
      <w:r w:rsidRPr="00B11602">
        <w:t>godzin.</w:t>
      </w:r>
    </w:p>
    <w:p w14:paraId="326E6C21" w14:textId="77777777" w:rsidR="00F278FF" w:rsidRPr="00B11602" w:rsidRDefault="00533CD7">
      <w:pPr>
        <w:pStyle w:val="St-Nummerierung1"/>
      </w:pPr>
      <w:r w:rsidRPr="00B11602">
        <w:t>Wykonanie należy porównać ze specyfikacjami producenta materiału powłokowego.</w:t>
      </w:r>
    </w:p>
    <w:p w14:paraId="326E6C22" w14:textId="77777777" w:rsidR="00F278FF" w:rsidRPr="00B11602" w:rsidRDefault="00533CD7">
      <w:pPr>
        <w:pStyle w:val="St-Nummerierung1"/>
      </w:pPr>
      <w:r w:rsidRPr="00B11602">
        <w:t>Dopuszczalne wartości graniczne podane w instrukcji roboczej należy interpolować liniowo, jeżeli jest to konieczne.</w:t>
      </w:r>
    </w:p>
    <w:p w14:paraId="326E6C23" w14:textId="77777777" w:rsidR="00F278FF" w:rsidRPr="00B11602" w:rsidRDefault="00F278FF">
      <w:pPr>
        <w:spacing w:after="0"/>
        <w:ind w:right="-142"/>
      </w:pPr>
    </w:p>
    <w:p w14:paraId="326E6C24" w14:textId="77777777" w:rsidR="00F278FF" w:rsidRPr="00B11602" w:rsidRDefault="00F278FF">
      <w:pPr>
        <w:spacing w:after="0"/>
        <w:ind w:right="-142"/>
        <w:sectPr w:rsidR="00F278FF" w:rsidRPr="00B11602">
          <w:headerReference w:type="even" r:id="rId18"/>
          <w:headerReference w:type="default" r:id="rId19"/>
          <w:pgSz w:w="11906" w:h="16838"/>
          <w:pgMar w:top="1474" w:right="1077" w:bottom="1134" w:left="284" w:header="737" w:footer="567" w:gutter="1077"/>
          <w:cols w:num="2" w:space="397"/>
          <w:docGrid w:linePitch="360"/>
        </w:sectPr>
      </w:pPr>
    </w:p>
    <w:p w14:paraId="326E6C25" w14:textId="77777777" w:rsidR="00F278FF" w:rsidRPr="00B11602" w:rsidRDefault="00F278FF">
      <w:pPr>
        <w:spacing w:after="0"/>
        <w:ind w:right="-142"/>
      </w:pPr>
    </w:p>
    <w:tbl>
      <w:tblPr>
        <w:tblStyle w:val="Tabela-Siatka"/>
        <w:tblW w:w="95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46"/>
        <w:gridCol w:w="62"/>
      </w:tblGrid>
      <w:tr w:rsidR="00F278FF" w:rsidRPr="00B11602" w14:paraId="326E6C28" w14:textId="77777777">
        <w:trPr>
          <w:trHeight w:val="5159"/>
        </w:trPr>
        <w:tc>
          <w:tcPr>
            <w:tcW w:w="4762" w:type="dxa"/>
          </w:tcPr>
          <w:p w14:paraId="326E6C26" w14:textId="77777777" w:rsidR="00F278FF" w:rsidRPr="00B11602" w:rsidRDefault="00533CD7">
            <w:pPr>
              <w:tabs>
                <w:tab w:val="left" w:pos="4820"/>
                <w:tab w:val="left" w:pos="8810"/>
              </w:tabs>
              <w:spacing w:after="0" w:line="276" w:lineRule="auto"/>
              <w:ind w:left="-119"/>
              <w:jc w:val="left"/>
              <w:rPr>
                <w:sz w:val="18"/>
                <w:szCs w:val="18"/>
              </w:rPr>
            </w:pPr>
            <w:r w:rsidRPr="00B11602">
              <w:rPr>
                <w:noProof/>
                <w:sz w:val="18"/>
              </w:rPr>
              <w:drawing>
                <wp:inline distT="0" distB="0" distL="0" distR="0" wp14:anchorId="326E6C5F" wp14:editId="326E6C60">
                  <wp:extent cx="2844000" cy="3214800"/>
                  <wp:effectExtent l="19050" t="19050" r="13970" b="24130"/>
                  <wp:docPr id="4" name="Grafik 5" descr="Ein Bild, das Entwurf,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Entwurf, Design, Kunst enthält.&#10;&#10;Automatisch generierte Beschreibung"/>
                          <pic:cNvPicPr>
                            <a:picLocks noChangeAspect="1"/>
                          </pic:cNvPicPr>
                        </pic:nvPicPr>
                        <pic:blipFill>
                          <a:blip r:embed="rId20"/>
                          <a:stretch/>
                        </pic:blipFill>
                        <pic:spPr bwMode="auto">
                          <a:xfrm>
                            <a:off x="0" y="0"/>
                            <a:ext cx="2844000" cy="3214800"/>
                          </a:xfrm>
                          <a:prstGeom prst="rect">
                            <a:avLst/>
                          </a:prstGeom>
                          <a:noFill/>
                          <a:ln>
                            <a:solidFill>
                              <a:schemeClr val="tx1"/>
                            </a:solidFill>
                          </a:ln>
                        </pic:spPr>
                      </pic:pic>
                    </a:graphicData>
                  </a:graphic>
                </wp:inline>
              </w:drawing>
            </w:r>
          </w:p>
        </w:tc>
        <w:tc>
          <w:tcPr>
            <w:tcW w:w="4762" w:type="dxa"/>
            <w:gridSpan w:val="2"/>
          </w:tcPr>
          <w:p w14:paraId="326E6C27" w14:textId="77777777" w:rsidR="00F278FF" w:rsidRPr="00B11602" w:rsidRDefault="00533CD7">
            <w:pPr>
              <w:tabs>
                <w:tab w:val="left" w:pos="4820"/>
                <w:tab w:val="left" w:pos="8810"/>
              </w:tabs>
              <w:spacing w:after="0" w:line="276" w:lineRule="auto"/>
              <w:ind w:left="85" w:right="-136"/>
              <w:jc w:val="left"/>
              <w:rPr>
                <w:sz w:val="18"/>
                <w:szCs w:val="18"/>
              </w:rPr>
            </w:pPr>
            <w:r w:rsidRPr="00B11602">
              <w:rPr>
                <w:noProof/>
                <w:sz w:val="18"/>
              </w:rPr>
              <w:drawing>
                <wp:inline distT="0" distB="0" distL="0" distR="0" wp14:anchorId="326E6C61" wp14:editId="326E6C62">
                  <wp:extent cx="2818800" cy="3214800"/>
                  <wp:effectExtent l="19050" t="19050" r="19685" b="24130"/>
                  <wp:docPr id="5" name="Grafik 7" descr="Ein Bild, das Text, Diagramm,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Diagramm, Screenshot, Design enthält.&#10;&#10;Automatisch generierte Beschreibung"/>
                          <pic:cNvPicPr>
                            <a:picLocks noChangeAspect="1"/>
                          </pic:cNvPicPr>
                        </pic:nvPicPr>
                        <pic:blipFill>
                          <a:blip r:embed="rId21"/>
                          <a:stretch/>
                        </pic:blipFill>
                        <pic:spPr bwMode="auto">
                          <a:xfrm>
                            <a:off x="0" y="0"/>
                            <a:ext cx="2818800" cy="3214800"/>
                          </a:xfrm>
                          <a:prstGeom prst="rect">
                            <a:avLst/>
                          </a:prstGeom>
                          <a:ln>
                            <a:solidFill>
                              <a:schemeClr val="tx1"/>
                            </a:solidFill>
                          </a:ln>
                        </pic:spPr>
                      </pic:pic>
                    </a:graphicData>
                  </a:graphic>
                </wp:inline>
              </w:drawing>
            </w:r>
          </w:p>
        </w:tc>
      </w:tr>
      <w:tr w:rsidR="00F278FF" w:rsidRPr="00B11602" w14:paraId="326E6C2B" w14:textId="77777777">
        <w:trPr>
          <w:gridAfter w:val="1"/>
          <w:wAfter w:w="65" w:type="dxa"/>
        </w:trPr>
        <w:tc>
          <w:tcPr>
            <w:tcW w:w="4762" w:type="dxa"/>
          </w:tcPr>
          <w:p w14:paraId="326E6C29" w14:textId="136F3869" w:rsidR="00F278FF" w:rsidRPr="00B11602" w:rsidRDefault="00533CD7">
            <w:pPr>
              <w:tabs>
                <w:tab w:val="left" w:pos="4820"/>
                <w:tab w:val="left" w:pos="8810"/>
              </w:tabs>
              <w:spacing w:before="240" w:line="276" w:lineRule="auto"/>
              <w:ind w:left="-119"/>
              <w:jc w:val="left"/>
              <w:rPr>
                <w:sz w:val="18"/>
                <w:szCs w:val="18"/>
              </w:rPr>
            </w:pPr>
            <w:r w:rsidRPr="00B11602">
              <w:rPr>
                <w:b/>
                <w:sz w:val="16"/>
              </w:rPr>
              <w:t>Rysunek 3:</w:t>
            </w:r>
            <w:r w:rsidRPr="00B11602">
              <w:rPr>
                <w:sz w:val="16"/>
              </w:rPr>
              <w:t xml:space="preserve"> HEA 200</w:t>
            </w:r>
          </w:p>
        </w:tc>
        <w:tc>
          <w:tcPr>
            <w:tcW w:w="4696" w:type="dxa"/>
          </w:tcPr>
          <w:p w14:paraId="326E6C2A" w14:textId="36E0826B" w:rsidR="00F278FF" w:rsidRPr="00B11602" w:rsidRDefault="00533CD7">
            <w:pPr>
              <w:tabs>
                <w:tab w:val="left" w:pos="4820"/>
                <w:tab w:val="left" w:pos="8810"/>
              </w:tabs>
              <w:spacing w:before="240" w:line="276" w:lineRule="auto"/>
              <w:ind w:left="85" w:right="-136"/>
              <w:jc w:val="left"/>
              <w:rPr>
                <w:sz w:val="18"/>
                <w:szCs w:val="18"/>
              </w:rPr>
            </w:pPr>
            <w:r w:rsidRPr="00B11602">
              <w:rPr>
                <w:b/>
                <w:sz w:val="16"/>
              </w:rPr>
              <w:t>Rysunek 4:</w:t>
            </w:r>
            <w:r w:rsidRPr="00B11602">
              <w:rPr>
                <w:sz w:val="16"/>
              </w:rPr>
              <w:t xml:space="preserve"> Płyta stalowa</w:t>
            </w:r>
          </w:p>
        </w:tc>
      </w:tr>
      <w:tr w:rsidR="00D211EC" w:rsidRPr="00B11602" w14:paraId="0B318727" w14:textId="77777777">
        <w:trPr>
          <w:gridAfter w:val="1"/>
          <w:wAfter w:w="65" w:type="dxa"/>
        </w:trPr>
        <w:tc>
          <w:tcPr>
            <w:tcW w:w="4762" w:type="dxa"/>
          </w:tcPr>
          <w:p w14:paraId="660CE31F" w14:textId="3FDED2DD" w:rsidR="00D211EC" w:rsidRPr="00B11602" w:rsidRDefault="00DE27DF" w:rsidP="002C79B2">
            <w:r w:rsidRPr="00B11602">
              <w:t>Abstützung zur Sicherung (beispielhaft)</w:t>
            </w:r>
          </w:p>
        </w:tc>
        <w:tc>
          <w:tcPr>
            <w:tcW w:w="4696" w:type="dxa"/>
          </w:tcPr>
          <w:p w14:paraId="1771FE32" w14:textId="22E213AE" w:rsidR="00D211EC" w:rsidRPr="00B11602" w:rsidRDefault="002C79B2" w:rsidP="002C79B2">
            <w:r w:rsidRPr="00B11602">
              <w:t>Wsparcie dla zabezpieczeń (przykład)</w:t>
            </w:r>
          </w:p>
        </w:tc>
      </w:tr>
    </w:tbl>
    <w:p w14:paraId="326E6C2C" w14:textId="77777777" w:rsidR="00F278FF" w:rsidRPr="00B11602" w:rsidRDefault="00F278FF">
      <w:pPr>
        <w:spacing w:after="0"/>
        <w:ind w:right="-142"/>
      </w:pPr>
    </w:p>
    <w:p w14:paraId="326E6C2E" w14:textId="77777777" w:rsidR="00F278FF" w:rsidRPr="00B11602" w:rsidRDefault="00F278FF">
      <w:pPr>
        <w:spacing w:after="0"/>
        <w:ind w:right="-142"/>
        <w:sectPr w:rsidR="00F278FF" w:rsidRPr="00B11602">
          <w:type w:val="continuous"/>
          <w:pgSz w:w="11906" w:h="16838"/>
          <w:pgMar w:top="1474" w:right="1077" w:bottom="1134" w:left="284" w:header="737" w:footer="567" w:gutter="1077"/>
          <w:cols w:space="397"/>
          <w:docGrid w:linePitch="360"/>
        </w:sectPr>
      </w:pPr>
    </w:p>
    <w:p w14:paraId="326E6C2F" w14:textId="77777777" w:rsidR="00F278FF" w:rsidRPr="00B11602" w:rsidRDefault="00533CD7">
      <w:pPr>
        <w:pStyle w:val="Nagwek1"/>
      </w:pPr>
      <w:bookmarkStart w:id="52" w:name="_Toc177041284"/>
      <w:r w:rsidRPr="00B11602">
        <w:t>Normy i inne</w:t>
      </w:r>
      <w:r w:rsidRPr="00B11602">
        <w:br w:type="textWrapping" w:clear="all"/>
        <w:t>regulacje techniczne</w:t>
      </w:r>
      <w:bookmarkEnd w:id="52"/>
    </w:p>
    <w:p w14:paraId="326E6C30" w14:textId="77777777" w:rsidR="00F278FF" w:rsidRPr="00B11602" w:rsidRDefault="00533CD7">
      <w:r w:rsidRPr="00B11602">
        <w:t>DIN 51451: Badanie produktów naftowych i pokrewnych – Analiza metodą spektrofotometrii w podczerwieni – Ogólne podstawy działania</w:t>
      </w:r>
    </w:p>
    <w:p w14:paraId="326E6C31" w14:textId="77777777" w:rsidR="00F278FF" w:rsidRPr="00B11602" w:rsidRDefault="00533CD7">
      <w:r w:rsidRPr="00B11602">
        <w:t>DIN EN 1767: Wyroby i systemy do ochrony i napraw konstrukcji betonowych – Metody badań – Analiza w podczerwieni</w:t>
      </w:r>
    </w:p>
    <w:p w14:paraId="326E6C32" w14:textId="77777777" w:rsidR="00F278FF" w:rsidRPr="00B11602" w:rsidRDefault="00533CD7">
      <w:r w:rsidRPr="00B11602">
        <w:t>DIN EN 10025-2: Wyroby walcowane na gorąco ze stali konstrukcyjnych – Część 2: Warunki techniczne dostawy stali konstrukcyjnych niestopowych</w:t>
      </w:r>
    </w:p>
    <w:p w14:paraId="326E6C33" w14:textId="77777777" w:rsidR="00F278FF" w:rsidRPr="00B11602" w:rsidRDefault="00533CD7">
      <w:r w:rsidRPr="00B11602">
        <w:t>DIN EN 10130: Wyroby płaskie walcowane na zimno ze stali niskowęglowych do obróbki plastycznej na zimno – Warunki techniczne dostawy</w:t>
      </w:r>
    </w:p>
    <w:p w14:paraId="326E6C34" w14:textId="77777777" w:rsidR="00F278FF" w:rsidRPr="00B11602" w:rsidRDefault="00533CD7">
      <w:r w:rsidRPr="00B11602">
        <w:t>DIN EN 23270: Farby, lakiery i ich surowce; temperatury i wilgotność do kondycjonowania i badań</w:t>
      </w:r>
    </w:p>
    <w:p w14:paraId="326E6C35" w14:textId="77777777" w:rsidR="00F278FF" w:rsidRPr="00B11602" w:rsidRDefault="00533CD7">
      <w:pPr>
        <w:jc w:val="left"/>
      </w:pPr>
      <w:r w:rsidRPr="00B11602">
        <w:t xml:space="preserve">DIN EN ISO 11664-3: Kolorymetria – Część 3: </w:t>
      </w:r>
      <w:r w:rsidRPr="00B11602">
        <w:br w:type="textWrapping" w:clear="all"/>
        <w:t>Współrzędne trójchromatyczne</w:t>
      </w:r>
    </w:p>
    <w:p w14:paraId="326E6C36" w14:textId="77777777" w:rsidR="00F278FF" w:rsidRPr="00B11602" w:rsidRDefault="00533CD7">
      <w:r w:rsidRPr="00B11602">
        <w:t xml:space="preserve">DIN EN ISO 11664-4: Kolorymetria – Część 4: Przestrzeń barw CIE 1976 L*a*b* </w:t>
      </w:r>
    </w:p>
    <w:p w14:paraId="326E6C37" w14:textId="77777777" w:rsidR="00F278FF" w:rsidRPr="00B11602" w:rsidRDefault="00533CD7">
      <w:r w:rsidRPr="00B11602">
        <w:t>DIN EN ISO 11890-1: Farby i lakiery – Oznaczanie zawartości lotnych związków organicznych (VOC) – Część 1: Metoda różnicowa</w:t>
      </w:r>
    </w:p>
    <w:p w14:paraId="326E6C38" w14:textId="78402C47" w:rsidR="00F278FF" w:rsidRPr="00B11602" w:rsidRDefault="00533CD7">
      <w:r w:rsidRPr="00B11602">
        <w:t>DIN EN ISO 14680-1: Farby i lakiery – Oznaczanie zawartości pigmentu – Część 1: Metoda z zastosowaniem wirówki</w:t>
      </w:r>
    </w:p>
    <w:p w14:paraId="326E6C39" w14:textId="50EF9102" w:rsidR="00F278FF" w:rsidRPr="00B11602" w:rsidRDefault="00533CD7">
      <w:r w:rsidRPr="00B11602">
        <w:t xml:space="preserve">DIN EN ISO 14680-2: Farby i lakiery – Oznaczanie zawartości pigmentu – Część 2: Metoda spopielania </w:t>
      </w:r>
    </w:p>
    <w:p w14:paraId="326E6C3A" w14:textId="77777777" w:rsidR="00F278FF" w:rsidRPr="00B11602" w:rsidRDefault="00533CD7">
      <w:r w:rsidRPr="00B11602">
        <w:t xml:space="preserve">DIN EN ISO 1513 Farby i lakiery – Sprawdzanie i przygotowanie próbek do badań </w:t>
      </w:r>
    </w:p>
    <w:p w14:paraId="326E6C3B" w14:textId="119AE540" w:rsidR="00F278FF" w:rsidRPr="00B11602" w:rsidRDefault="00533CD7">
      <w:r w:rsidRPr="00B11602">
        <w:lastRenderedPageBreak/>
        <w:t xml:space="preserve">DIN EN ISO 1519 Farby i lakiery – Próba zginania powłoki na sworzniu cylindrycznym </w:t>
      </w:r>
    </w:p>
    <w:p w14:paraId="326E6C3C" w14:textId="77777777" w:rsidR="00F278FF" w:rsidRPr="00B11602" w:rsidRDefault="00533CD7">
      <w:r w:rsidRPr="00B11602">
        <w:t xml:space="preserve">DIN EN ISO 15528 Farby, lakiery i ich surowce – Pobieranie próbek </w:t>
      </w:r>
    </w:p>
    <w:p w14:paraId="326E6C3D" w14:textId="77777777" w:rsidR="00F278FF" w:rsidRPr="00B11602" w:rsidRDefault="00533CD7">
      <w:r w:rsidRPr="00B11602">
        <w:t xml:space="preserve">DIN EN ISO 16276-2: Ochrona konstrukcji stalowych przed korozją za pomocą ochronnych systemów malarskich – Ocena i kryteria przyjęcia adhezji/kohezji (wytrzymałości na odrywanie) powłoki – Część 2: Badanie metodą siatki nacięć i metodą nacięcia w kształcie X </w:t>
      </w:r>
    </w:p>
    <w:p w14:paraId="326E6C3E" w14:textId="77777777" w:rsidR="00F278FF" w:rsidRPr="00B11602" w:rsidRDefault="00533CD7">
      <w:r w:rsidRPr="00B11602">
        <w:t xml:space="preserve">DIN EN ISO 16474-2: Farby i lakiery – Metody ekspozycji na laboratoryjne źródła światła – Część 2: Lampy ksenonowe łukowe </w:t>
      </w:r>
    </w:p>
    <w:p w14:paraId="326E6C3F" w14:textId="484CE5F7" w:rsidR="00F278FF" w:rsidRPr="00B11602" w:rsidRDefault="00533CD7">
      <w:r w:rsidRPr="00B11602">
        <w:t>DIN EN ISO 16474-3: Farby i lakiery – Metody ekspozycji na laboratoryjne źródła światła – Część 3: Lampy fluorescencyjne UV</w:t>
      </w:r>
    </w:p>
    <w:p w14:paraId="326E6C40" w14:textId="7E5994D3" w:rsidR="00F278FF" w:rsidRPr="00B11602" w:rsidRDefault="00533CD7">
      <w:r w:rsidRPr="00B11602">
        <w:t>DIN EN ISO 2409 Badanie przyczepności powłok metodą siatki nacięć</w:t>
      </w:r>
    </w:p>
    <w:p w14:paraId="326E6C41" w14:textId="4DAF54EB" w:rsidR="00F278FF" w:rsidRPr="00B11602" w:rsidRDefault="00533CD7">
      <w:r w:rsidRPr="00B11602">
        <w:t>DIN EN ISO 2431 Farby i lakiery – Oznaczenie czasu wypływu za pomocą kubków wypływowych</w:t>
      </w:r>
    </w:p>
    <w:p w14:paraId="326E6C42" w14:textId="5A59955C" w:rsidR="00F278FF" w:rsidRPr="00B11602" w:rsidRDefault="00533CD7">
      <w:r w:rsidRPr="00B11602">
        <w:t>DIN EN ISO 2808 Farby i lakiery – Oznaczenie grubości powłoki</w:t>
      </w:r>
    </w:p>
    <w:p w14:paraId="326E6C43" w14:textId="78056C5E" w:rsidR="00F278FF" w:rsidRPr="00B11602" w:rsidRDefault="00533CD7">
      <w:r w:rsidRPr="00B11602">
        <w:t xml:space="preserve">DIN EN ISO 2810 Farby i lakiery – Powłoki w naturalnych warunkach atmosferycznych – Ekspozycja i ocena </w:t>
      </w:r>
    </w:p>
    <w:p w14:paraId="326E6C44" w14:textId="48392F34" w:rsidR="00F278FF" w:rsidRPr="00B11602" w:rsidRDefault="00533CD7">
      <w:r w:rsidRPr="00B11602">
        <w:t>DIN EN ISO 2811-1 Farby i lakiery – Oznaczanie gęstości– – Część 1: Metoda piknometryczna</w:t>
      </w:r>
    </w:p>
    <w:p w14:paraId="326E6C45" w14:textId="77777777" w:rsidR="00F278FF" w:rsidRPr="00B11602" w:rsidRDefault="00533CD7">
      <w:r w:rsidRPr="00B11602">
        <w:t>DIN EN ISO 2812-2: Farby i lakiery – Oznaczanie odporności na ciecze – Część 2: Metoda zanurzania w wodzie</w:t>
      </w:r>
    </w:p>
    <w:p w14:paraId="326E6C46" w14:textId="54D4BAA7" w:rsidR="00F278FF" w:rsidRPr="00B11602" w:rsidRDefault="00533CD7">
      <w:r w:rsidRPr="00B11602">
        <w:t>DIN EN ISO 2813 Farby i lakiery – Oznaczanie wartości połysku pod kątem 20°, 60° i 85°</w:t>
      </w:r>
    </w:p>
    <w:p w14:paraId="326E6C47" w14:textId="1232EBAB" w:rsidR="00F278FF" w:rsidRPr="00B11602" w:rsidRDefault="00533CD7">
      <w:r w:rsidRPr="00B11602">
        <w:t xml:space="preserve">DIN EN ISO 3219 Tworzywa sztuczne – Polimery/żywice w stanie ciekłym lub jako emulsje albo dyspersje – Oznaczanie lepkości za pomocą wiskozymetru rotacyjnego przy określonej szybkości ścinania </w:t>
      </w:r>
    </w:p>
    <w:p w14:paraId="326E6C48" w14:textId="77777777" w:rsidR="00F278FF" w:rsidRPr="00B11602" w:rsidRDefault="00533CD7">
      <w:r w:rsidRPr="00B11602">
        <w:t>DIN EN ISO 3233-3: Farby i lakiery – Oznaczanie objętości substancji nielotnych w procentach – Część 3: Oznaczanie przez obliczenie z zawartości substancji nielotnych oznaczonej zgodnie z ISO 3251, gęstości wyrobu lakierowego i gęstości rozpuszczalnika w wyrobie lakierowym</w:t>
      </w:r>
    </w:p>
    <w:p w14:paraId="326E6C49" w14:textId="77777777" w:rsidR="00F278FF" w:rsidRPr="00B11602" w:rsidRDefault="00533CD7">
      <w:r w:rsidRPr="00B11602">
        <w:t xml:space="preserve">DIN EN ISO 3251 Farby, lakiery i tworzywa sztuczne – Oznaczanie zawartości substancji nielotnych </w:t>
      </w:r>
    </w:p>
    <w:p w14:paraId="326E6C4A" w14:textId="77777777" w:rsidR="00F278FF" w:rsidRPr="00B11602" w:rsidRDefault="00533CD7">
      <w:r w:rsidRPr="00B11602">
        <w:t xml:space="preserve">DIN EN ISO 4624 Farby i lakiery – Próba odrywania do oceny przyczepności </w:t>
      </w:r>
    </w:p>
    <w:p w14:paraId="326E6C4B" w14:textId="77777777" w:rsidR="00F278FF" w:rsidRPr="00B11602" w:rsidRDefault="00533CD7">
      <w:r w:rsidRPr="00B11602">
        <w:t xml:space="preserve">DIN EN ISO 4628-2: Farby i lakiery – Ocena zniszczenia powłok – Określanie ilości i rozmiaru uszkodzeń oraz intensywności jednolitych zmian w wyglądzie – Część 2: Ocena stopnia spęcherzenia </w:t>
      </w:r>
    </w:p>
    <w:p w14:paraId="326E6C4C" w14:textId="77777777" w:rsidR="00F278FF" w:rsidRPr="00B11602" w:rsidRDefault="00533CD7">
      <w:r w:rsidRPr="00B11602">
        <w:t xml:space="preserve">DIN EN ISO 4628-3: Farby i lakiery – Ocena zniszczenia powłok – Określanie ilości i rozmiaru uszkodzeń oraz intensywności jednolitych zmian w wyglądzie – Część 3: Ocena stopnia zardzewienia </w:t>
      </w:r>
    </w:p>
    <w:p w14:paraId="326E6C4D" w14:textId="77777777" w:rsidR="00F278FF" w:rsidRPr="00B11602" w:rsidRDefault="00533CD7">
      <w:r w:rsidRPr="00B11602">
        <w:t xml:space="preserve">DIN EN ISO 4628-4: Farby i lakiery – Ocena zniszczenia powłok – Określanie ilości i rozmiaru uszkodzeń oraz intensywności jednolitych zmian w wyglądzie – Część 4: Ocena stopnia spękania </w:t>
      </w:r>
    </w:p>
    <w:p w14:paraId="326E6C4E" w14:textId="77777777" w:rsidR="00F278FF" w:rsidRPr="00B11602" w:rsidRDefault="00533CD7">
      <w:r w:rsidRPr="00B11602">
        <w:t xml:space="preserve">DIN EN ISO 4628-5: Farby i lakiery – Ocena zniszczenia powłok – Określanie ilości i rozmiaru uszkodzeń oraz intensywności jednolitych zmian w wyglądzie – Część 5: Ocena stopnia złuszczenia </w:t>
      </w:r>
    </w:p>
    <w:p w14:paraId="326E6C4F" w14:textId="39C3CA08" w:rsidR="00F278FF" w:rsidRPr="00B11602" w:rsidRDefault="00533CD7">
      <w:r w:rsidRPr="00B11602">
        <w:t>DIN EN ISO 4628-8: Farby i lakiery – Ocena zniszczenia powłok – Określanie ilości i rozmiaru uszkodzeń oraz intensywności jednolitych zmian w wyglądzie – Część 8: Ocena stopnia odwarstwienia i skorodowania wokół rysy lub innego sztucznego uszkodzenia</w:t>
      </w:r>
    </w:p>
    <w:p w14:paraId="326E6C50" w14:textId="77777777" w:rsidR="00F278FF" w:rsidRPr="00B11602" w:rsidRDefault="00533CD7">
      <w:r w:rsidRPr="00B11602">
        <w:t>DIN EN ISO 6270-1: Farby i lakiery – Oznaczanie odporności na wilgoć – Część 1: Kondensacja (jednostronna ekspozycja)</w:t>
      </w:r>
    </w:p>
    <w:p w14:paraId="326E6C51" w14:textId="40A2DCC5" w:rsidR="00F278FF" w:rsidRPr="00B11602" w:rsidRDefault="00533CD7">
      <w:r w:rsidRPr="00B11602">
        <w:t>DIN EN ISO 8501-1: Przygotowanie podłoży stalowych przed nakładaniem farb i podobnych produktów – Wzrokowa ocena czystości powierzchni – Część 1: Stopnie skorodowania i stopnie przygotowania niepokrytych podłoży stalowych oraz podłoży stalowych po całkowitym usunięciu wcześniej nałożonych powłok</w:t>
      </w:r>
    </w:p>
    <w:p w14:paraId="326E6C52" w14:textId="272A660E" w:rsidR="00F278FF" w:rsidRPr="00B11602" w:rsidRDefault="00533CD7">
      <w:r w:rsidRPr="00B11602">
        <w:t xml:space="preserve">DIN EN ISO 8503-2: Przygotowanie podłoży stalowych przed nakładaniem farb i podobnych produktów – Charakterystyki chropowatości powierzchni podłoży stalowych po obróbce strumieniowo-ściernej – Część 2: Metoda stopniowania profilu powierzchni stalowych po obróbce strumieniowo-ściernej – Sposób postępowania z użyciem wzorca </w:t>
      </w:r>
    </w:p>
    <w:p w14:paraId="326E6C53" w14:textId="2099F610" w:rsidR="00F278FF" w:rsidRPr="00B11602" w:rsidRDefault="00533CD7">
      <w:r w:rsidRPr="00B11602">
        <w:t xml:space="preserve">DIN EN ISO 9117-3: Farby i lakiery – Badania schnięcia – Część 3: Badanie schnięcia powierzchniowego przy użyciu kuleczek szklanych </w:t>
      </w:r>
    </w:p>
    <w:p w14:paraId="326E6C54" w14:textId="77777777" w:rsidR="00F278FF" w:rsidRPr="00B11602" w:rsidRDefault="00533CD7">
      <w:r w:rsidRPr="00B11602">
        <w:t xml:space="preserve">DIN EN ISO 9117-5: Farby i lakiery – Badania schnięcia – Część 5: Zmodyfikowany test Bandowa-Wolffa </w:t>
      </w:r>
    </w:p>
    <w:p w14:paraId="326E6C55" w14:textId="4D818885" w:rsidR="00F278FF" w:rsidRPr="00B11602" w:rsidRDefault="00533CD7">
      <w:r w:rsidRPr="00B11602">
        <w:t xml:space="preserve">DIN EN ISO 9227 Badanie korozyjne w sztucznych atmosferach – Badania w rozpylonej solance </w:t>
      </w:r>
    </w:p>
    <w:p w14:paraId="326E6C56" w14:textId="77777777" w:rsidR="00F278FF" w:rsidRPr="00B11602" w:rsidRDefault="00533CD7">
      <w:r w:rsidRPr="00B11602">
        <w:t xml:space="preserve">DIN EN ISO 9514 Farby i lakiery – Oznaczanie przydatności do stosowania wieloskładnikowych systemów powłokowych – Przygotowanie i kondycjonowanie próbek oraz wytyczne do badań </w:t>
      </w:r>
    </w:p>
    <w:p w14:paraId="326E6C57" w14:textId="3F746EC2" w:rsidR="00F278FF" w:rsidRPr="00B11602" w:rsidRDefault="00533CD7">
      <w:r w:rsidRPr="00B11602">
        <w:t>TWD KOR – konstrukcje stalowe Warunki techniczne dostawy materiałów powłokowych do ochrony antykorozyjnej konstrukcji stalowych (TWD KOR – konstrukcje stalowe)</w:t>
      </w:r>
    </w:p>
    <w:p w14:paraId="326E6C58" w14:textId="77777777" w:rsidR="00F278FF" w:rsidRPr="00B11602" w:rsidRDefault="00F278FF">
      <w:bookmarkStart w:id="53" w:name="_Toc159915725"/>
      <w:bookmarkEnd w:id="53"/>
    </w:p>
    <w:sectPr w:rsidR="00F278FF" w:rsidRPr="00B11602">
      <w:type w:val="continuous"/>
      <w:pgSz w:w="11906" w:h="16838"/>
      <w:pgMar w:top="1474" w:right="1077" w:bottom="1134" w:left="284" w:header="737" w:footer="567" w:gutter="1077"/>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6192" w14:textId="77777777" w:rsidR="0092704F" w:rsidRDefault="0092704F">
      <w:pPr>
        <w:spacing w:after="0"/>
      </w:pPr>
      <w:r>
        <w:separator/>
      </w:r>
    </w:p>
  </w:endnote>
  <w:endnote w:type="continuationSeparator" w:id="0">
    <w:p w14:paraId="2A6E2C81" w14:textId="77777777" w:rsidR="0092704F" w:rsidRDefault="0092704F">
      <w:pPr>
        <w:spacing w:after="0"/>
      </w:pPr>
      <w:r>
        <w:continuationSeparator/>
      </w:r>
    </w:p>
  </w:endnote>
  <w:endnote w:type="continuationNotice" w:id="1">
    <w:p w14:paraId="3392BC23" w14:textId="77777777" w:rsidR="0092704F" w:rsidRDefault="009270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7" w14:textId="53919F2A" w:rsidR="00230660" w:rsidRDefault="00230660">
    <w:pPr>
      <w:pStyle w:val="Stopka"/>
      <w:rPr>
        <w:b w:val="0"/>
        <w:sz w:val="16"/>
        <w:szCs w:val="16"/>
      </w:rPr>
    </w:pPr>
    <w:r>
      <w:fldChar w:fldCharType="begin"/>
    </w:r>
    <w:r>
      <w:instrText xml:space="preserve"> PAGE   \* MERGEFORMAT </w:instrText>
    </w:r>
    <w:r>
      <w:fldChar w:fldCharType="separate"/>
    </w:r>
    <w:r>
      <w:t>10</w:t>
    </w:r>
    <w:r>
      <w:fldChar w:fldCharType="end"/>
    </w:r>
    <w:r>
      <w:tab/>
    </w:r>
    <w:r>
      <w:tab/>
    </w:r>
    <w:r>
      <w:rPr>
        <w:b w:val="0"/>
        <w:sz w:val="16"/>
      </w:rPr>
      <w:t>Ostatnia aktualizacja: 2024/07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8" w14:textId="07E00868" w:rsidR="00230660" w:rsidRDefault="00230660">
    <w:pPr>
      <w:pStyle w:val="Stopka"/>
    </w:pPr>
    <w:r>
      <w:rPr>
        <w:b w:val="0"/>
        <w:sz w:val="16"/>
      </w:rPr>
      <w:t>Ostatnia aktualizacja: 2024/07</w:t>
    </w:r>
    <w:r>
      <w:rPr>
        <w:b w:val="0"/>
        <w:sz w:val="16"/>
      </w:rPr>
      <w:tab/>
    </w:r>
    <w:r>
      <w:tab/>
    </w:r>
    <w:r>
      <w:fldChar w:fldCharType="begin"/>
    </w:r>
    <w:r>
      <w:instrText xml:space="preserve"> PAGE   \* MERGEFORMAT </w:instrText>
    </w:r>
    <w:r>
      <w:fldChar w:fldCharType="separate"/>
    </w:r>
    <w: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9" w14:textId="2EAAB818" w:rsidR="00230660" w:rsidRDefault="00230660">
    <w:pPr>
      <w:pStyle w:val="Stopka"/>
      <w:pBdr>
        <w:top w:val="none" w:sz="0" w:space="0" w:color="000000"/>
      </w:pBdr>
      <w:jc w:val="center"/>
      <w:rPr>
        <w:b w:val="0"/>
        <w:sz w:val="16"/>
      </w:rPr>
    </w:pPr>
    <w:r>
      <w:rPr>
        <w:b w:val="0"/>
        <w:sz w:val="16"/>
      </w:rPr>
      <w:t>Ostatnia aktualizacja: 2024/07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42DD" w14:textId="77777777" w:rsidR="0092704F" w:rsidRDefault="0092704F">
      <w:pPr>
        <w:spacing w:after="0"/>
      </w:pPr>
      <w:r>
        <w:separator/>
      </w:r>
    </w:p>
  </w:footnote>
  <w:footnote w:type="continuationSeparator" w:id="0">
    <w:p w14:paraId="3F1DDC5C" w14:textId="77777777" w:rsidR="0092704F" w:rsidRDefault="0092704F">
      <w:pPr>
        <w:spacing w:after="0"/>
      </w:pPr>
      <w:r>
        <w:continuationSeparator/>
      </w:r>
    </w:p>
  </w:footnote>
  <w:footnote w:type="continuationNotice" w:id="1">
    <w:p w14:paraId="27B0F98C" w14:textId="77777777" w:rsidR="0092704F" w:rsidRDefault="009270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3" w14:textId="77777777" w:rsidR="00230660" w:rsidRDefault="00230660">
    <w:pPr>
      <w:pStyle w:val="Nagwek"/>
    </w:pPr>
    <w:r>
      <w:tab/>
    </w:r>
  </w:p>
  <w:p w14:paraId="326E6C74" w14:textId="77777777" w:rsidR="00230660" w:rsidRDefault="00230660">
    <w:pPr>
      <w:pStyle w:val="Nagwek"/>
      <w:pBdr>
        <w:bottom w:val="single" w:sz="6" w:space="0" w:color="000000"/>
      </w:pBdr>
      <w:spacing w:after="60"/>
    </w:pPr>
    <w:r>
      <w:tab/>
      <w:t>TPK KOR – konstrukcje stalowe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5" w14:textId="77777777" w:rsidR="00230660" w:rsidRDefault="00230660">
    <w:pPr>
      <w:pStyle w:val="Nagwek"/>
    </w:pPr>
    <w:r>
      <w:tab/>
    </w:r>
  </w:p>
  <w:p w14:paraId="326E6C76" w14:textId="77777777" w:rsidR="00230660" w:rsidRDefault="00230660">
    <w:pPr>
      <w:pStyle w:val="Nagwek"/>
      <w:pBdr>
        <w:bottom w:val="single" w:sz="6" w:space="0" w:color="000000"/>
      </w:pBdr>
      <w:spacing w:after="60"/>
    </w:pPr>
    <w:r>
      <w:tab/>
      <w:t>TPK KOR – konstrukcje stalowe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A" w14:textId="77777777" w:rsidR="00230660" w:rsidRDefault="00230660">
    <w:pPr>
      <w:pStyle w:val="Nagwek"/>
    </w:pPr>
    <w:r>
      <w:tab/>
    </w:r>
  </w:p>
  <w:p w14:paraId="326E6C7B" w14:textId="77777777" w:rsidR="00230660" w:rsidRDefault="00230660">
    <w:pPr>
      <w:pStyle w:val="Nagwek"/>
      <w:pBdr>
        <w:bottom w:val="single" w:sz="8" w:space="1" w:color="000000"/>
      </w:pBdr>
      <w:spacing w:after="60"/>
    </w:pPr>
    <w:r>
      <w:tab/>
      <w:t>TPK KOR – konstrukcje stalowe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6C7C" w14:textId="77777777" w:rsidR="00230660" w:rsidRDefault="00230660">
    <w:pPr>
      <w:pStyle w:val="Nagwek"/>
    </w:pPr>
    <w:r>
      <w:tab/>
    </w:r>
  </w:p>
  <w:p w14:paraId="326E6C7D" w14:textId="77777777" w:rsidR="00230660" w:rsidRDefault="00230660">
    <w:pPr>
      <w:pStyle w:val="Nagwek"/>
      <w:pBdr>
        <w:bottom w:val="single" w:sz="6" w:space="0" w:color="000000"/>
      </w:pBdr>
      <w:spacing w:after="60"/>
    </w:pPr>
    <w:r>
      <w:tab/>
      <w:t>TPK KOR – konstrukcje stalowe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61ED"/>
    <w:multiLevelType w:val="hybridMultilevel"/>
    <w:tmpl w:val="13A271FC"/>
    <w:lvl w:ilvl="0" w:tplc="31AE5066">
      <w:start w:val="1"/>
      <w:numFmt w:val="bullet"/>
      <w:lvlText w:val="-"/>
      <w:lvlJc w:val="left"/>
      <w:pPr>
        <w:tabs>
          <w:tab w:val="num" w:pos="360"/>
        </w:tabs>
        <w:ind w:left="360" w:hanging="360"/>
      </w:pPr>
      <w:rPr>
        <w:sz w:val="16"/>
      </w:rPr>
    </w:lvl>
    <w:lvl w:ilvl="1" w:tplc="E74AB31C">
      <w:start w:val="1"/>
      <w:numFmt w:val="bullet"/>
      <w:lvlText w:val="o"/>
      <w:lvlJc w:val="left"/>
      <w:pPr>
        <w:ind w:left="1440" w:hanging="360"/>
      </w:pPr>
      <w:rPr>
        <w:rFonts w:ascii="Courier New" w:eastAsia="Courier New" w:hAnsi="Courier New" w:cs="Courier New" w:hint="default"/>
      </w:rPr>
    </w:lvl>
    <w:lvl w:ilvl="2" w:tplc="D04ED5E0">
      <w:start w:val="1"/>
      <w:numFmt w:val="bullet"/>
      <w:lvlText w:val="§"/>
      <w:lvlJc w:val="left"/>
      <w:pPr>
        <w:ind w:left="2160" w:hanging="360"/>
      </w:pPr>
      <w:rPr>
        <w:rFonts w:ascii="Wingdings" w:eastAsia="Wingdings" w:hAnsi="Wingdings" w:cs="Wingdings" w:hint="default"/>
      </w:rPr>
    </w:lvl>
    <w:lvl w:ilvl="3" w:tplc="A388050A">
      <w:start w:val="1"/>
      <w:numFmt w:val="bullet"/>
      <w:lvlText w:val="·"/>
      <w:lvlJc w:val="left"/>
      <w:pPr>
        <w:ind w:left="2880" w:hanging="360"/>
      </w:pPr>
      <w:rPr>
        <w:rFonts w:ascii="Symbol" w:eastAsia="Symbol" w:hAnsi="Symbol" w:cs="Symbol" w:hint="default"/>
      </w:rPr>
    </w:lvl>
    <w:lvl w:ilvl="4" w:tplc="D23AB4E8">
      <w:start w:val="1"/>
      <w:numFmt w:val="bullet"/>
      <w:lvlText w:val="o"/>
      <w:lvlJc w:val="left"/>
      <w:pPr>
        <w:ind w:left="3600" w:hanging="360"/>
      </w:pPr>
      <w:rPr>
        <w:rFonts w:ascii="Courier New" w:eastAsia="Courier New" w:hAnsi="Courier New" w:cs="Courier New" w:hint="default"/>
      </w:rPr>
    </w:lvl>
    <w:lvl w:ilvl="5" w:tplc="BCDE0784">
      <w:start w:val="1"/>
      <w:numFmt w:val="bullet"/>
      <w:lvlText w:val="§"/>
      <w:lvlJc w:val="left"/>
      <w:pPr>
        <w:ind w:left="4320" w:hanging="360"/>
      </w:pPr>
      <w:rPr>
        <w:rFonts w:ascii="Wingdings" w:eastAsia="Wingdings" w:hAnsi="Wingdings" w:cs="Wingdings" w:hint="default"/>
      </w:rPr>
    </w:lvl>
    <w:lvl w:ilvl="6" w:tplc="99D27226">
      <w:start w:val="1"/>
      <w:numFmt w:val="bullet"/>
      <w:lvlText w:val="·"/>
      <w:lvlJc w:val="left"/>
      <w:pPr>
        <w:ind w:left="5040" w:hanging="360"/>
      </w:pPr>
      <w:rPr>
        <w:rFonts w:ascii="Symbol" w:eastAsia="Symbol" w:hAnsi="Symbol" w:cs="Symbol" w:hint="default"/>
      </w:rPr>
    </w:lvl>
    <w:lvl w:ilvl="7" w:tplc="7E04EED0">
      <w:start w:val="1"/>
      <w:numFmt w:val="bullet"/>
      <w:lvlText w:val="o"/>
      <w:lvlJc w:val="left"/>
      <w:pPr>
        <w:ind w:left="5760" w:hanging="360"/>
      </w:pPr>
      <w:rPr>
        <w:rFonts w:ascii="Courier New" w:eastAsia="Courier New" w:hAnsi="Courier New" w:cs="Courier New" w:hint="default"/>
      </w:rPr>
    </w:lvl>
    <w:lvl w:ilvl="8" w:tplc="41F01EB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82A3725"/>
    <w:multiLevelType w:val="hybridMultilevel"/>
    <w:tmpl w:val="7CBA7CA0"/>
    <w:lvl w:ilvl="0" w:tplc="9168D1CE">
      <w:start w:val="1"/>
      <w:numFmt w:val="bullet"/>
      <w:pStyle w:val="V-Liste"/>
      <w:lvlText w:val="—"/>
      <w:lvlJc w:val="left"/>
      <w:pPr>
        <w:ind w:left="360" w:hanging="360"/>
      </w:pPr>
      <w:rPr>
        <w:rFonts w:ascii="Arial" w:hAnsi="Arial" w:hint="default"/>
      </w:rPr>
    </w:lvl>
    <w:lvl w:ilvl="1" w:tplc="5ECE60EA">
      <w:start w:val="1"/>
      <w:numFmt w:val="bullet"/>
      <w:lvlText w:val="o"/>
      <w:lvlJc w:val="left"/>
      <w:pPr>
        <w:ind w:left="1080" w:hanging="360"/>
      </w:pPr>
      <w:rPr>
        <w:rFonts w:ascii="Courier New" w:hAnsi="Courier New" w:cs="Courier New" w:hint="default"/>
      </w:rPr>
    </w:lvl>
    <w:lvl w:ilvl="2" w:tplc="5EE4EA40">
      <w:start w:val="1"/>
      <w:numFmt w:val="bullet"/>
      <w:lvlText w:val=""/>
      <w:lvlJc w:val="left"/>
      <w:pPr>
        <w:ind w:left="1800" w:hanging="360"/>
      </w:pPr>
      <w:rPr>
        <w:rFonts w:ascii="Wingdings" w:hAnsi="Wingdings" w:hint="default"/>
      </w:rPr>
    </w:lvl>
    <w:lvl w:ilvl="3" w:tplc="3A86796E">
      <w:start w:val="1"/>
      <w:numFmt w:val="bullet"/>
      <w:lvlText w:val=""/>
      <w:lvlJc w:val="left"/>
      <w:pPr>
        <w:ind w:left="2520" w:hanging="360"/>
      </w:pPr>
      <w:rPr>
        <w:rFonts w:ascii="Symbol" w:hAnsi="Symbol" w:hint="default"/>
      </w:rPr>
    </w:lvl>
    <w:lvl w:ilvl="4" w:tplc="FE7A57D4">
      <w:start w:val="1"/>
      <w:numFmt w:val="bullet"/>
      <w:lvlText w:val="o"/>
      <w:lvlJc w:val="left"/>
      <w:pPr>
        <w:ind w:left="3240" w:hanging="360"/>
      </w:pPr>
      <w:rPr>
        <w:rFonts w:ascii="Courier New" w:hAnsi="Courier New" w:cs="Courier New" w:hint="default"/>
      </w:rPr>
    </w:lvl>
    <w:lvl w:ilvl="5" w:tplc="F6CA54E6">
      <w:start w:val="1"/>
      <w:numFmt w:val="bullet"/>
      <w:lvlText w:val=""/>
      <w:lvlJc w:val="left"/>
      <w:pPr>
        <w:ind w:left="3960" w:hanging="360"/>
      </w:pPr>
      <w:rPr>
        <w:rFonts w:ascii="Wingdings" w:hAnsi="Wingdings" w:hint="default"/>
      </w:rPr>
    </w:lvl>
    <w:lvl w:ilvl="6" w:tplc="879C1554">
      <w:start w:val="1"/>
      <w:numFmt w:val="bullet"/>
      <w:lvlText w:val=""/>
      <w:lvlJc w:val="left"/>
      <w:pPr>
        <w:ind w:left="4680" w:hanging="360"/>
      </w:pPr>
      <w:rPr>
        <w:rFonts w:ascii="Symbol" w:hAnsi="Symbol" w:hint="default"/>
      </w:rPr>
    </w:lvl>
    <w:lvl w:ilvl="7" w:tplc="7646F8D0">
      <w:start w:val="1"/>
      <w:numFmt w:val="bullet"/>
      <w:lvlText w:val="o"/>
      <w:lvlJc w:val="left"/>
      <w:pPr>
        <w:ind w:left="5400" w:hanging="360"/>
      </w:pPr>
      <w:rPr>
        <w:rFonts w:ascii="Courier New" w:hAnsi="Courier New" w:cs="Courier New" w:hint="default"/>
      </w:rPr>
    </w:lvl>
    <w:lvl w:ilvl="8" w:tplc="D0DC00A2">
      <w:start w:val="1"/>
      <w:numFmt w:val="bullet"/>
      <w:lvlText w:val=""/>
      <w:lvlJc w:val="left"/>
      <w:pPr>
        <w:ind w:left="6120" w:hanging="360"/>
      </w:pPr>
      <w:rPr>
        <w:rFonts w:ascii="Wingdings" w:hAnsi="Wingdings" w:hint="default"/>
      </w:rPr>
    </w:lvl>
  </w:abstractNum>
  <w:abstractNum w:abstractNumId="2" w15:restartNumberingAfterBreak="0">
    <w:nsid w:val="19AB5D73"/>
    <w:multiLevelType w:val="hybridMultilevel"/>
    <w:tmpl w:val="C1EC0C74"/>
    <w:lvl w:ilvl="0" w:tplc="36E09E62">
      <w:start w:val="1"/>
      <w:numFmt w:val="decimal"/>
      <w:pStyle w:val="St-Nummerierung1"/>
      <w:lvlText w:val="(%1)"/>
      <w:lvlJc w:val="left"/>
      <w:pPr>
        <w:ind w:left="0" w:firstLine="0"/>
      </w:pPr>
      <w:rPr>
        <w:rFonts w:ascii="Arial" w:hAnsi="Arial" w:hint="default"/>
        <w:b w:val="0"/>
        <w:i w:val="0"/>
      </w:rPr>
    </w:lvl>
    <w:lvl w:ilvl="1" w:tplc="8A80E0C2">
      <w:start w:val="1"/>
      <w:numFmt w:val="lowerLetter"/>
      <w:lvlText w:val="%2)"/>
      <w:lvlJc w:val="left"/>
      <w:pPr>
        <w:ind w:left="0" w:firstLine="0"/>
      </w:pPr>
      <w:rPr>
        <w:rFonts w:hint="default"/>
      </w:rPr>
    </w:lvl>
    <w:lvl w:ilvl="2" w:tplc="0B1C7D2A">
      <w:start w:val="1"/>
      <w:numFmt w:val="lowerRoman"/>
      <w:lvlText w:val="%3."/>
      <w:lvlJc w:val="right"/>
      <w:pPr>
        <w:ind w:left="0" w:firstLine="0"/>
      </w:pPr>
      <w:rPr>
        <w:rFonts w:hint="default"/>
      </w:rPr>
    </w:lvl>
    <w:lvl w:ilvl="3" w:tplc="2CEEF96E">
      <w:start w:val="1"/>
      <w:numFmt w:val="decimal"/>
      <w:lvlText w:val="%4."/>
      <w:lvlJc w:val="left"/>
      <w:pPr>
        <w:ind w:left="0" w:firstLine="0"/>
      </w:pPr>
      <w:rPr>
        <w:rFonts w:hint="default"/>
      </w:rPr>
    </w:lvl>
    <w:lvl w:ilvl="4" w:tplc="B776B16C">
      <w:start w:val="1"/>
      <w:numFmt w:val="lowerLetter"/>
      <w:lvlText w:val="%5."/>
      <w:lvlJc w:val="left"/>
      <w:pPr>
        <w:ind w:left="0" w:firstLine="0"/>
      </w:pPr>
      <w:rPr>
        <w:rFonts w:hint="default"/>
      </w:rPr>
    </w:lvl>
    <w:lvl w:ilvl="5" w:tplc="05805D18">
      <w:start w:val="1"/>
      <w:numFmt w:val="lowerRoman"/>
      <w:lvlText w:val="%6."/>
      <w:lvlJc w:val="right"/>
      <w:pPr>
        <w:ind w:left="0" w:firstLine="0"/>
      </w:pPr>
      <w:rPr>
        <w:rFonts w:hint="default"/>
      </w:rPr>
    </w:lvl>
    <w:lvl w:ilvl="6" w:tplc="EE723530">
      <w:start w:val="1"/>
      <w:numFmt w:val="decimal"/>
      <w:lvlText w:val="%7."/>
      <w:lvlJc w:val="left"/>
      <w:pPr>
        <w:ind w:left="0" w:firstLine="0"/>
      </w:pPr>
      <w:rPr>
        <w:rFonts w:hint="default"/>
      </w:rPr>
    </w:lvl>
    <w:lvl w:ilvl="7" w:tplc="D9984918">
      <w:start w:val="1"/>
      <w:numFmt w:val="lowerLetter"/>
      <w:lvlText w:val="%8."/>
      <w:lvlJc w:val="left"/>
      <w:pPr>
        <w:ind w:left="0" w:firstLine="0"/>
      </w:pPr>
      <w:rPr>
        <w:rFonts w:hint="default"/>
      </w:rPr>
    </w:lvl>
    <w:lvl w:ilvl="8" w:tplc="73C26CA4">
      <w:start w:val="1"/>
      <w:numFmt w:val="lowerRoman"/>
      <w:lvlText w:val="%9."/>
      <w:lvlJc w:val="right"/>
      <w:pPr>
        <w:ind w:left="0" w:firstLine="0"/>
      </w:pPr>
      <w:rPr>
        <w:rFonts w:hint="default"/>
      </w:rPr>
    </w:lvl>
  </w:abstractNum>
  <w:abstractNum w:abstractNumId="3" w15:restartNumberingAfterBreak="0">
    <w:nsid w:val="2AC50DCF"/>
    <w:multiLevelType w:val="multilevel"/>
    <w:tmpl w:val="03AC2370"/>
    <w:lvl w:ilvl="0">
      <w:start w:val="1"/>
      <w:numFmt w:val="decimal"/>
      <w:pStyle w:val="berschriftAnhang1"/>
      <w:lvlText w:val="A %1"/>
      <w:lvlJc w:val="left"/>
      <w:pPr>
        <w:tabs>
          <w:tab w:val="num" w:pos="720"/>
        </w:tabs>
        <w:ind w:left="720" w:hanging="720"/>
      </w:pPr>
      <w:rPr>
        <w:rFonts w:ascii="Arial" w:hAnsi="Arial" w:hint="default"/>
        <w:b/>
        <w:i w:val="0"/>
      </w:rPr>
    </w:lvl>
    <w:lvl w:ilvl="1">
      <w:start w:val="1"/>
      <w:numFmt w:val="decimal"/>
      <w:pStyle w:val="berschriftAnhang2"/>
      <w:lvlText w:val="A %1.%2"/>
      <w:lvlJc w:val="left"/>
      <w:pPr>
        <w:ind w:left="720" w:hanging="720"/>
      </w:pPr>
      <w:rPr>
        <w:rFonts w:hint="default"/>
        <w:b/>
        <w:i w:val="0"/>
      </w:rPr>
    </w:lvl>
    <w:lvl w:ilvl="2">
      <w:start w:val="1"/>
      <w:numFmt w:val="decimal"/>
      <w:pStyle w:val="berschriftAnhang3"/>
      <w:lvlText w:val="A %1.%2.%3"/>
      <w:lvlJc w:val="left"/>
      <w:pPr>
        <w:ind w:left="720" w:hanging="720"/>
      </w:pPr>
      <w:rPr>
        <w:rFonts w:hint="default"/>
        <w:b/>
        <w:i w:val="0"/>
        <w:spacing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0F2299"/>
    <w:multiLevelType w:val="multilevel"/>
    <w:tmpl w:val="024ECCCE"/>
    <w:lvl w:ilvl="0">
      <w:start w:val="1"/>
      <w:numFmt w:val="decimal"/>
      <w:pStyle w:val="Nagwek1"/>
      <w:lvlText w:val="%1"/>
      <w:lvlJc w:val="left"/>
      <w:pPr>
        <w:ind w:left="709" w:hanging="709"/>
      </w:pPr>
      <w:rPr>
        <w:rFonts w:hint="default"/>
      </w:rPr>
    </w:lvl>
    <w:lvl w:ilvl="1">
      <w:start w:val="1"/>
      <w:numFmt w:val="decimal"/>
      <w:pStyle w:val="Nagwek2"/>
      <w:lvlText w:val="%1.%2"/>
      <w:lvlJc w:val="left"/>
      <w:pPr>
        <w:ind w:left="709" w:hanging="709"/>
      </w:pPr>
      <w:rPr>
        <w:rFonts w:hint="default"/>
      </w:rPr>
    </w:lvl>
    <w:lvl w:ilvl="2">
      <w:start w:val="1"/>
      <w:numFmt w:val="decimal"/>
      <w:pStyle w:val="Nagwek3"/>
      <w:lvlText w:val="%1.%2.%3"/>
      <w:lvlJc w:val="left"/>
      <w:pPr>
        <w:ind w:left="992" w:hanging="709"/>
      </w:pPr>
      <w:rPr>
        <w:rFonts w:hint="default"/>
      </w:rPr>
    </w:lvl>
    <w:lvl w:ilvl="3">
      <w:start w:val="1"/>
      <w:numFmt w:val="decimal"/>
      <w:pStyle w:val="Nagwek4"/>
      <w:lvlText w:val="%1.%2.%3.%4"/>
      <w:lvlJc w:val="left"/>
      <w:pPr>
        <w:ind w:left="709" w:hanging="709"/>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 w15:restartNumberingAfterBreak="0">
    <w:nsid w:val="32AF2B8C"/>
    <w:multiLevelType w:val="hybridMultilevel"/>
    <w:tmpl w:val="C848FF10"/>
    <w:lvl w:ilvl="0" w:tplc="AA5E5DC6">
      <w:start w:val="1"/>
      <w:numFmt w:val="bullet"/>
      <w:lvlText w:val=""/>
      <w:lvlJc w:val="left"/>
      <w:pPr>
        <w:ind w:left="720" w:hanging="360"/>
      </w:pPr>
      <w:rPr>
        <w:rFonts w:ascii="Symbol" w:hAnsi="Symbol" w:hint="default"/>
      </w:rPr>
    </w:lvl>
    <w:lvl w:ilvl="1" w:tplc="F69075B2">
      <w:start w:val="1"/>
      <w:numFmt w:val="bullet"/>
      <w:lvlText w:val="o"/>
      <w:lvlJc w:val="left"/>
      <w:pPr>
        <w:ind w:left="1440" w:hanging="360"/>
      </w:pPr>
      <w:rPr>
        <w:rFonts w:ascii="Courier New" w:hAnsi="Courier New" w:cs="Courier New" w:hint="default"/>
      </w:rPr>
    </w:lvl>
    <w:lvl w:ilvl="2" w:tplc="9000C530">
      <w:start w:val="1"/>
      <w:numFmt w:val="bullet"/>
      <w:lvlText w:val=""/>
      <w:lvlJc w:val="left"/>
      <w:pPr>
        <w:ind w:left="2160" w:hanging="360"/>
      </w:pPr>
      <w:rPr>
        <w:rFonts w:ascii="Wingdings" w:hAnsi="Wingdings" w:hint="default"/>
      </w:rPr>
    </w:lvl>
    <w:lvl w:ilvl="3" w:tplc="3A60D896">
      <w:start w:val="1"/>
      <w:numFmt w:val="bullet"/>
      <w:lvlText w:val=""/>
      <w:lvlJc w:val="left"/>
      <w:pPr>
        <w:ind w:left="2880" w:hanging="360"/>
      </w:pPr>
      <w:rPr>
        <w:rFonts w:ascii="Symbol" w:hAnsi="Symbol" w:hint="default"/>
      </w:rPr>
    </w:lvl>
    <w:lvl w:ilvl="4" w:tplc="A532F7AA">
      <w:start w:val="1"/>
      <w:numFmt w:val="bullet"/>
      <w:lvlText w:val="o"/>
      <w:lvlJc w:val="left"/>
      <w:pPr>
        <w:ind w:left="3600" w:hanging="360"/>
      </w:pPr>
      <w:rPr>
        <w:rFonts w:ascii="Courier New" w:hAnsi="Courier New" w:cs="Courier New" w:hint="default"/>
      </w:rPr>
    </w:lvl>
    <w:lvl w:ilvl="5" w:tplc="E662C14C">
      <w:start w:val="1"/>
      <w:numFmt w:val="bullet"/>
      <w:lvlText w:val=""/>
      <w:lvlJc w:val="left"/>
      <w:pPr>
        <w:ind w:left="4320" w:hanging="360"/>
      </w:pPr>
      <w:rPr>
        <w:rFonts w:ascii="Wingdings" w:hAnsi="Wingdings" w:hint="default"/>
      </w:rPr>
    </w:lvl>
    <w:lvl w:ilvl="6" w:tplc="05C22CB6">
      <w:start w:val="1"/>
      <w:numFmt w:val="bullet"/>
      <w:lvlText w:val=""/>
      <w:lvlJc w:val="left"/>
      <w:pPr>
        <w:ind w:left="5040" w:hanging="360"/>
      </w:pPr>
      <w:rPr>
        <w:rFonts w:ascii="Symbol" w:hAnsi="Symbol" w:hint="default"/>
      </w:rPr>
    </w:lvl>
    <w:lvl w:ilvl="7" w:tplc="C9AC49EC">
      <w:start w:val="1"/>
      <w:numFmt w:val="bullet"/>
      <w:lvlText w:val="o"/>
      <w:lvlJc w:val="left"/>
      <w:pPr>
        <w:ind w:left="5760" w:hanging="360"/>
      </w:pPr>
      <w:rPr>
        <w:rFonts w:ascii="Courier New" w:hAnsi="Courier New" w:cs="Courier New" w:hint="default"/>
      </w:rPr>
    </w:lvl>
    <w:lvl w:ilvl="8" w:tplc="6D167938">
      <w:start w:val="1"/>
      <w:numFmt w:val="bullet"/>
      <w:lvlText w:val=""/>
      <w:lvlJc w:val="left"/>
      <w:pPr>
        <w:ind w:left="6480" w:hanging="360"/>
      </w:pPr>
      <w:rPr>
        <w:rFonts w:ascii="Wingdings" w:hAnsi="Wingdings" w:hint="default"/>
      </w:rPr>
    </w:lvl>
  </w:abstractNum>
  <w:abstractNum w:abstractNumId="6" w15:restartNumberingAfterBreak="0">
    <w:nsid w:val="341D7CFD"/>
    <w:multiLevelType w:val="hybridMultilevel"/>
    <w:tmpl w:val="AE8CB710"/>
    <w:lvl w:ilvl="0" w:tplc="8B9424B8">
      <w:start w:val="1"/>
      <w:numFmt w:val="bullet"/>
      <w:pStyle w:val="R-Liste"/>
      <w:lvlText w:val="—"/>
      <w:lvlJc w:val="left"/>
      <w:pPr>
        <w:ind w:left="720" w:hanging="360"/>
      </w:pPr>
      <w:rPr>
        <w:rFonts w:ascii="Arial" w:hAnsi="Arial" w:hint="default"/>
      </w:rPr>
    </w:lvl>
    <w:lvl w:ilvl="1" w:tplc="273C9A84">
      <w:start w:val="1"/>
      <w:numFmt w:val="bullet"/>
      <w:lvlText w:val="o"/>
      <w:lvlJc w:val="left"/>
      <w:pPr>
        <w:ind w:left="1440" w:hanging="360"/>
      </w:pPr>
      <w:rPr>
        <w:rFonts w:ascii="Courier New" w:hAnsi="Courier New" w:cs="Courier New" w:hint="default"/>
      </w:rPr>
    </w:lvl>
    <w:lvl w:ilvl="2" w:tplc="227AF7BC">
      <w:start w:val="1"/>
      <w:numFmt w:val="bullet"/>
      <w:lvlText w:val=""/>
      <w:lvlJc w:val="left"/>
      <w:pPr>
        <w:ind w:left="2160" w:hanging="360"/>
      </w:pPr>
      <w:rPr>
        <w:rFonts w:ascii="Wingdings" w:hAnsi="Wingdings" w:hint="default"/>
      </w:rPr>
    </w:lvl>
    <w:lvl w:ilvl="3" w:tplc="B3BA781A">
      <w:start w:val="1"/>
      <w:numFmt w:val="bullet"/>
      <w:lvlText w:val=""/>
      <w:lvlJc w:val="left"/>
      <w:pPr>
        <w:ind w:left="2880" w:hanging="360"/>
      </w:pPr>
      <w:rPr>
        <w:rFonts w:ascii="Symbol" w:hAnsi="Symbol" w:hint="default"/>
      </w:rPr>
    </w:lvl>
    <w:lvl w:ilvl="4" w:tplc="19843916">
      <w:start w:val="1"/>
      <w:numFmt w:val="bullet"/>
      <w:lvlText w:val="o"/>
      <w:lvlJc w:val="left"/>
      <w:pPr>
        <w:ind w:left="3600" w:hanging="360"/>
      </w:pPr>
      <w:rPr>
        <w:rFonts w:ascii="Courier New" w:hAnsi="Courier New" w:cs="Courier New" w:hint="default"/>
      </w:rPr>
    </w:lvl>
    <w:lvl w:ilvl="5" w:tplc="927E54A0">
      <w:start w:val="1"/>
      <w:numFmt w:val="bullet"/>
      <w:lvlText w:val=""/>
      <w:lvlJc w:val="left"/>
      <w:pPr>
        <w:ind w:left="4320" w:hanging="360"/>
      </w:pPr>
      <w:rPr>
        <w:rFonts w:ascii="Wingdings" w:hAnsi="Wingdings" w:hint="default"/>
      </w:rPr>
    </w:lvl>
    <w:lvl w:ilvl="6" w:tplc="FB54910A">
      <w:start w:val="1"/>
      <w:numFmt w:val="bullet"/>
      <w:lvlText w:val=""/>
      <w:lvlJc w:val="left"/>
      <w:pPr>
        <w:ind w:left="5040" w:hanging="360"/>
      </w:pPr>
      <w:rPr>
        <w:rFonts w:ascii="Symbol" w:hAnsi="Symbol" w:hint="default"/>
      </w:rPr>
    </w:lvl>
    <w:lvl w:ilvl="7" w:tplc="903CCD04">
      <w:start w:val="1"/>
      <w:numFmt w:val="bullet"/>
      <w:lvlText w:val="o"/>
      <w:lvlJc w:val="left"/>
      <w:pPr>
        <w:ind w:left="5760" w:hanging="360"/>
      </w:pPr>
      <w:rPr>
        <w:rFonts w:ascii="Courier New" w:hAnsi="Courier New" w:cs="Courier New" w:hint="default"/>
      </w:rPr>
    </w:lvl>
    <w:lvl w:ilvl="8" w:tplc="96E682BE">
      <w:start w:val="1"/>
      <w:numFmt w:val="bullet"/>
      <w:lvlText w:val=""/>
      <w:lvlJc w:val="left"/>
      <w:pPr>
        <w:ind w:left="6480" w:hanging="360"/>
      </w:pPr>
      <w:rPr>
        <w:rFonts w:ascii="Wingdings" w:hAnsi="Wingdings" w:hint="default"/>
      </w:rPr>
    </w:lvl>
  </w:abstractNum>
  <w:abstractNum w:abstractNumId="7" w15:restartNumberingAfterBreak="0">
    <w:nsid w:val="51FF7D98"/>
    <w:multiLevelType w:val="hybridMultilevel"/>
    <w:tmpl w:val="04D6E830"/>
    <w:lvl w:ilvl="0" w:tplc="FD4CFE8A">
      <w:start w:val="1"/>
      <w:numFmt w:val="bullet"/>
      <w:lvlText w:val="-"/>
      <w:lvlJc w:val="left"/>
      <w:pPr>
        <w:ind w:left="720" w:hanging="360"/>
      </w:pPr>
      <w:rPr>
        <w:rFonts w:ascii="Arial" w:eastAsiaTheme="minorHAnsi" w:hAnsi="Arial" w:cs="Arial" w:hint="default"/>
      </w:rPr>
    </w:lvl>
    <w:lvl w:ilvl="1" w:tplc="8722B928">
      <w:start w:val="1"/>
      <w:numFmt w:val="bullet"/>
      <w:lvlText w:val="o"/>
      <w:lvlJc w:val="left"/>
      <w:pPr>
        <w:ind w:left="1440" w:hanging="360"/>
      </w:pPr>
      <w:rPr>
        <w:rFonts w:ascii="Courier New" w:hAnsi="Courier New" w:cs="Courier New" w:hint="default"/>
      </w:rPr>
    </w:lvl>
    <w:lvl w:ilvl="2" w:tplc="AEAA4EC0">
      <w:start w:val="1"/>
      <w:numFmt w:val="bullet"/>
      <w:lvlText w:val=""/>
      <w:lvlJc w:val="left"/>
      <w:pPr>
        <w:ind w:left="2160" w:hanging="360"/>
      </w:pPr>
      <w:rPr>
        <w:rFonts w:ascii="Wingdings" w:hAnsi="Wingdings" w:hint="default"/>
      </w:rPr>
    </w:lvl>
    <w:lvl w:ilvl="3" w:tplc="8A22A10E">
      <w:start w:val="1"/>
      <w:numFmt w:val="bullet"/>
      <w:lvlText w:val=""/>
      <w:lvlJc w:val="left"/>
      <w:pPr>
        <w:ind w:left="2880" w:hanging="360"/>
      </w:pPr>
      <w:rPr>
        <w:rFonts w:ascii="Symbol" w:hAnsi="Symbol" w:hint="default"/>
      </w:rPr>
    </w:lvl>
    <w:lvl w:ilvl="4" w:tplc="44F4B2B0">
      <w:start w:val="1"/>
      <w:numFmt w:val="bullet"/>
      <w:lvlText w:val="o"/>
      <w:lvlJc w:val="left"/>
      <w:pPr>
        <w:ind w:left="3600" w:hanging="360"/>
      </w:pPr>
      <w:rPr>
        <w:rFonts w:ascii="Courier New" w:hAnsi="Courier New" w:cs="Courier New" w:hint="default"/>
      </w:rPr>
    </w:lvl>
    <w:lvl w:ilvl="5" w:tplc="7CEC0A88">
      <w:start w:val="1"/>
      <w:numFmt w:val="bullet"/>
      <w:lvlText w:val=""/>
      <w:lvlJc w:val="left"/>
      <w:pPr>
        <w:ind w:left="4320" w:hanging="360"/>
      </w:pPr>
      <w:rPr>
        <w:rFonts w:ascii="Wingdings" w:hAnsi="Wingdings" w:hint="default"/>
      </w:rPr>
    </w:lvl>
    <w:lvl w:ilvl="6" w:tplc="457C3650">
      <w:start w:val="1"/>
      <w:numFmt w:val="bullet"/>
      <w:lvlText w:val=""/>
      <w:lvlJc w:val="left"/>
      <w:pPr>
        <w:ind w:left="5040" w:hanging="360"/>
      </w:pPr>
      <w:rPr>
        <w:rFonts w:ascii="Symbol" w:hAnsi="Symbol" w:hint="default"/>
      </w:rPr>
    </w:lvl>
    <w:lvl w:ilvl="7" w:tplc="1E8C499A">
      <w:start w:val="1"/>
      <w:numFmt w:val="bullet"/>
      <w:lvlText w:val="o"/>
      <w:lvlJc w:val="left"/>
      <w:pPr>
        <w:ind w:left="5760" w:hanging="360"/>
      </w:pPr>
      <w:rPr>
        <w:rFonts w:ascii="Courier New" w:hAnsi="Courier New" w:cs="Courier New" w:hint="default"/>
      </w:rPr>
    </w:lvl>
    <w:lvl w:ilvl="8" w:tplc="FE387234">
      <w:start w:val="1"/>
      <w:numFmt w:val="bullet"/>
      <w:lvlText w:val=""/>
      <w:lvlJc w:val="left"/>
      <w:pPr>
        <w:ind w:left="6480" w:hanging="360"/>
      </w:pPr>
      <w:rPr>
        <w:rFonts w:ascii="Wingdings" w:hAnsi="Wingdings" w:hint="default"/>
      </w:rPr>
    </w:lvl>
  </w:abstractNum>
  <w:abstractNum w:abstractNumId="8" w15:restartNumberingAfterBreak="0">
    <w:nsid w:val="6AA50B30"/>
    <w:multiLevelType w:val="hybridMultilevel"/>
    <w:tmpl w:val="D3D2BE76"/>
    <w:lvl w:ilvl="0" w:tplc="46D8633C">
      <w:start w:val="1"/>
      <w:numFmt w:val="decimal"/>
      <w:pStyle w:val="R-Nummerierung1"/>
      <w:lvlText w:val="(%1)"/>
      <w:lvlJc w:val="left"/>
      <w:pPr>
        <w:tabs>
          <w:tab w:val="num" w:pos="369"/>
        </w:tabs>
        <w:ind w:left="0" w:firstLine="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tplc="4FFCCC5E">
      <w:start w:val="1"/>
      <w:numFmt w:val="lowerLetter"/>
      <w:lvlText w:val="%2)"/>
      <w:lvlJc w:val="left"/>
      <w:pPr>
        <w:ind w:left="0" w:firstLine="0"/>
      </w:pPr>
      <w:rPr>
        <w:rFonts w:hint="default"/>
      </w:rPr>
    </w:lvl>
    <w:lvl w:ilvl="2" w:tplc="BC98AD02">
      <w:start w:val="1"/>
      <w:numFmt w:val="lowerRoman"/>
      <w:lvlText w:val="%3."/>
      <w:lvlJc w:val="right"/>
      <w:pPr>
        <w:ind w:left="1800" w:hanging="180"/>
      </w:pPr>
      <w:rPr>
        <w:rFonts w:hint="default"/>
      </w:rPr>
    </w:lvl>
    <w:lvl w:ilvl="3" w:tplc="9744B114">
      <w:start w:val="1"/>
      <w:numFmt w:val="decimal"/>
      <w:lvlText w:val="%4."/>
      <w:lvlJc w:val="left"/>
      <w:pPr>
        <w:ind w:left="2520" w:hanging="360"/>
      </w:pPr>
      <w:rPr>
        <w:rFonts w:hint="default"/>
      </w:rPr>
    </w:lvl>
    <w:lvl w:ilvl="4" w:tplc="BAECA1AC">
      <w:start w:val="1"/>
      <w:numFmt w:val="lowerLetter"/>
      <w:lvlText w:val="%5."/>
      <w:lvlJc w:val="left"/>
      <w:pPr>
        <w:ind w:left="3240" w:hanging="360"/>
      </w:pPr>
      <w:rPr>
        <w:rFonts w:hint="default"/>
      </w:rPr>
    </w:lvl>
    <w:lvl w:ilvl="5" w:tplc="CDBC426E">
      <w:start w:val="1"/>
      <w:numFmt w:val="lowerRoman"/>
      <w:lvlText w:val="%6."/>
      <w:lvlJc w:val="right"/>
      <w:pPr>
        <w:ind w:left="3960" w:hanging="180"/>
      </w:pPr>
      <w:rPr>
        <w:rFonts w:hint="default"/>
      </w:rPr>
    </w:lvl>
    <w:lvl w:ilvl="6" w:tplc="006A3860">
      <w:start w:val="1"/>
      <w:numFmt w:val="decimal"/>
      <w:lvlText w:val="%7."/>
      <w:lvlJc w:val="left"/>
      <w:pPr>
        <w:ind w:left="4680" w:hanging="360"/>
      </w:pPr>
      <w:rPr>
        <w:rFonts w:hint="default"/>
      </w:rPr>
    </w:lvl>
    <w:lvl w:ilvl="7" w:tplc="1D3A9DD8">
      <w:start w:val="1"/>
      <w:numFmt w:val="lowerLetter"/>
      <w:lvlText w:val="%8."/>
      <w:lvlJc w:val="left"/>
      <w:pPr>
        <w:ind w:left="5400" w:hanging="360"/>
      </w:pPr>
      <w:rPr>
        <w:rFonts w:hint="default"/>
      </w:rPr>
    </w:lvl>
    <w:lvl w:ilvl="8" w:tplc="18A24C08">
      <w:start w:val="1"/>
      <w:numFmt w:val="lowerRoman"/>
      <w:lvlText w:val="%9."/>
      <w:lvlJc w:val="right"/>
      <w:pPr>
        <w:ind w:left="6120" w:hanging="180"/>
      </w:pPr>
      <w:rPr>
        <w:rFonts w:hint="default"/>
      </w:rPr>
    </w:lvl>
  </w:abstractNum>
  <w:abstractNum w:abstractNumId="9" w15:restartNumberingAfterBreak="0">
    <w:nsid w:val="6AC73083"/>
    <w:multiLevelType w:val="hybridMultilevel"/>
    <w:tmpl w:val="7684197E"/>
    <w:lvl w:ilvl="0" w:tplc="7DE89826">
      <w:start w:val="1"/>
      <w:numFmt w:val="decimal"/>
      <w:pStyle w:val="V-Nummerierung1"/>
      <w:lvlText w:val="(%1)"/>
      <w:lvlJc w:val="left"/>
      <w:pPr>
        <w:tabs>
          <w:tab w:val="num" w:pos="369"/>
        </w:tabs>
        <w:ind w:left="0" w:firstLine="0"/>
      </w:pPr>
      <w:rPr>
        <w:rFonts w:ascii="Arial" w:hAnsi="Arial" w:hint="default"/>
        <w:b w:val="0"/>
        <w:i w:val="0"/>
      </w:rPr>
    </w:lvl>
    <w:lvl w:ilvl="1" w:tplc="51F47FA8">
      <w:start w:val="1"/>
      <w:numFmt w:val="lowerLetter"/>
      <w:lvlText w:val="%2)"/>
      <w:lvlJc w:val="left"/>
      <w:pPr>
        <w:ind w:left="0" w:firstLine="0"/>
      </w:pPr>
      <w:rPr>
        <w:rFonts w:hint="default"/>
      </w:rPr>
    </w:lvl>
    <w:lvl w:ilvl="2" w:tplc="E09446CC">
      <w:start w:val="1"/>
      <w:numFmt w:val="lowerRoman"/>
      <w:lvlText w:val="%3."/>
      <w:lvlJc w:val="right"/>
      <w:pPr>
        <w:ind w:left="1800" w:hanging="180"/>
      </w:pPr>
      <w:rPr>
        <w:rFonts w:hint="default"/>
      </w:rPr>
    </w:lvl>
    <w:lvl w:ilvl="3" w:tplc="61EAD498">
      <w:start w:val="1"/>
      <w:numFmt w:val="decimal"/>
      <w:lvlText w:val="%4."/>
      <w:lvlJc w:val="left"/>
      <w:pPr>
        <w:ind w:left="2520" w:hanging="360"/>
      </w:pPr>
      <w:rPr>
        <w:rFonts w:hint="default"/>
      </w:rPr>
    </w:lvl>
    <w:lvl w:ilvl="4" w:tplc="5484B4E0">
      <w:start w:val="1"/>
      <w:numFmt w:val="lowerLetter"/>
      <w:lvlText w:val="%5."/>
      <w:lvlJc w:val="left"/>
      <w:pPr>
        <w:ind w:left="3240" w:hanging="360"/>
      </w:pPr>
      <w:rPr>
        <w:rFonts w:hint="default"/>
      </w:rPr>
    </w:lvl>
    <w:lvl w:ilvl="5" w:tplc="A5DEC2D2">
      <w:start w:val="1"/>
      <w:numFmt w:val="lowerRoman"/>
      <w:lvlText w:val="%6."/>
      <w:lvlJc w:val="right"/>
      <w:pPr>
        <w:ind w:left="3960" w:hanging="180"/>
      </w:pPr>
      <w:rPr>
        <w:rFonts w:hint="default"/>
      </w:rPr>
    </w:lvl>
    <w:lvl w:ilvl="6" w:tplc="855464E8">
      <w:start w:val="1"/>
      <w:numFmt w:val="decimal"/>
      <w:lvlText w:val="%7."/>
      <w:lvlJc w:val="left"/>
      <w:pPr>
        <w:ind w:left="4680" w:hanging="360"/>
      </w:pPr>
      <w:rPr>
        <w:rFonts w:hint="default"/>
      </w:rPr>
    </w:lvl>
    <w:lvl w:ilvl="7" w:tplc="B38ED1C0">
      <w:start w:val="1"/>
      <w:numFmt w:val="lowerLetter"/>
      <w:lvlText w:val="%8."/>
      <w:lvlJc w:val="left"/>
      <w:pPr>
        <w:ind w:left="5400" w:hanging="360"/>
      </w:pPr>
      <w:rPr>
        <w:rFonts w:hint="default"/>
      </w:rPr>
    </w:lvl>
    <w:lvl w:ilvl="8" w:tplc="6E54EA4E">
      <w:start w:val="1"/>
      <w:numFmt w:val="lowerRoman"/>
      <w:lvlText w:val="%9."/>
      <w:lvlJc w:val="right"/>
      <w:pPr>
        <w:ind w:left="6120" w:hanging="180"/>
      </w:pPr>
      <w:rPr>
        <w:rFonts w:hint="default"/>
      </w:rPr>
    </w:lvl>
  </w:abstractNum>
  <w:abstractNum w:abstractNumId="10" w15:restartNumberingAfterBreak="0">
    <w:nsid w:val="752017FD"/>
    <w:multiLevelType w:val="hybridMultilevel"/>
    <w:tmpl w:val="DFA8C906"/>
    <w:lvl w:ilvl="0" w:tplc="8C5069D6">
      <w:start w:val="1"/>
      <w:numFmt w:val="lowerLetter"/>
      <w:pStyle w:val="V-Gliederung1"/>
      <w:lvlText w:val="%1)"/>
      <w:lvlJc w:val="left"/>
      <w:pPr>
        <w:ind w:left="360" w:hanging="360"/>
      </w:pPr>
      <w:rPr>
        <w:rFonts w:hint="default"/>
      </w:rPr>
    </w:lvl>
    <w:lvl w:ilvl="1" w:tplc="B4BE709E">
      <w:start w:val="1"/>
      <w:numFmt w:val="bullet"/>
      <w:lvlText w:val="—"/>
      <w:lvlJc w:val="left"/>
      <w:pPr>
        <w:ind w:left="720" w:hanging="360"/>
      </w:pPr>
      <w:rPr>
        <w:rFonts w:ascii="Arial" w:hAnsi="Arial" w:hint="default"/>
        <w:color w:val="auto"/>
      </w:rPr>
    </w:lvl>
    <w:lvl w:ilvl="2" w:tplc="00CE183E">
      <w:start w:val="1"/>
      <w:numFmt w:val="lowerRoman"/>
      <w:lvlText w:val="%3)"/>
      <w:lvlJc w:val="left"/>
      <w:pPr>
        <w:ind w:left="1080" w:hanging="360"/>
      </w:pPr>
      <w:rPr>
        <w:rFonts w:hint="default"/>
      </w:rPr>
    </w:lvl>
    <w:lvl w:ilvl="3" w:tplc="4336EA0A">
      <w:start w:val="1"/>
      <w:numFmt w:val="decimal"/>
      <w:lvlText w:val="(%4)"/>
      <w:lvlJc w:val="left"/>
      <w:pPr>
        <w:ind w:left="1440" w:hanging="360"/>
      </w:pPr>
      <w:rPr>
        <w:rFonts w:hint="default"/>
      </w:rPr>
    </w:lvl>
    <w:lvl w:ilvl="4" w:tplc="0EE0236C">
      <w:start w:val="1"/>
      <w:numFmt w:val="lowerLetter"/>
      <w:lvlText w:val="(%5)"/>
      <w:lvlJc w:val="left"/>
      <w:pPr>
        <w:ind w:left="1800" w:hanging="360"/>
      </w:pPr>
      <w:rPr>
        <w:rFonts w:hint="default"/>
      </w:rPr>
    </w:lvl>
    <w:lvl w:ilvl="5" w:tplc="53F8E906">
      <w:start w:val="1"/>
      <w:numFmt w:val="lowerRoman"/>
      <w:lvlText w:val="(%6)"/>
      <w:lvlJc w:val="left"/>
      <w:pPr>
        <w:ind w:left="2160" w:hanging="360"/>
      </w:pPr>
      <w:rPr>
        <w:rFonts w:hint="default"/>
      </w:rPr>
    </w:lvl>
    <w:lvl w:ilvl="6" w:tplc="0C0A3974">
      <w:start w:val="1"/>
      <w:numFmt w:val="decimal"/>
      <w:lvlText w:val="%7."/>
      <w:lvlJc w:val="left"/>
      <w:pPr>
        <w:ind w:left="2520" w:hanging="360"/>
      </w:pPr>
      <w:rPr>
        <w:rFonts w:hint="default"/>
      </w:rPr>
    </w:lvl>
    <w:lvl w:ilvl="7" w:tplc="8A48846A">
      <w:start w:val="1"/>
      <w:numFmt w:val="lowerLetter"/>
      <w:lvlText w:val="%8."/>
      <w:lvlJc w:val="left"/>
      <w:pPr>
        <w:ind w:left="2880" w:hanging="360"/>
      </w:pPr>
      <w:rPr>
        <w:rFonts w:hint="default"/>
      </w:rPr>
    </w:lvl>
    <w:lvl w:ilvl="8" w:tplc="4C28F924">
      <w:start w:val="1"/>
      <w:numFmt w:val="lowerRoman"/>
      <w:lvlText w:val="%9."/>
      <w:lvlJc w:val="left"/>
      <w:pPr>
        <w:ind w:left="3240" w:hanging="360"/>
      </w:pPr>
      <w:rPr>
        <w:rFonts w:hint="default"/>
      </w:rPr>
    </w:lvl>
  </w:abstractNum>
  <w:abstractNum w:abstractNumId="11" w15:restartNumberingAfterBreak="0">
    <w:nsid w:val="756A376B"/>
    <w:multiLevelType w:val="hybridMultilevel"/>
    <w:tmpl w:val="A6F48A88"/>
    <w:lvl w:ilvl="0" w:tplc="269A611A">
      <w:start w:val="1"/>
      <w:numFmt w:val="lowerLetter"/>
      <w:pStyle w:val="R-Gliederung1"/>
      <w:lvlText w:val="%1)"/>
      <w:lvlJc w:val="left"/>
      <w:pPr>
        <w:ind w:left="360" w:hanging="360"/>
      </w:pPr>
      <w:rPr>
        <w:rFonts w:hint="default"/>
      </w:rPr>
    </w:lvl>
    <w:lvl w:ilvl="1" w:tplc="9F2E59D6">
      <w:start w:val="1"/>
      <w:numFmt w:val="bullet"/>
      <w:lvlText w:val="—"/>
      <w:lvlJc w:val="left"/>
      <w:pPr>
        <w:ind w:left="720" w:hanging="360"/>
      </w:pPr>
      <w:rPr>
        <w:rFonts w:ascii="Calibri" w:hAnsi="Calibri" w:hint="default"/>
        <w:color w:val="auto"/>
      </w:rPr>
    </w:lvl>
    <w:lvl w:ilvl="2" w:tplc="CACEEC2C">
      <w:start w:val="1"/>
      <w:numFmt w:val="lowerRoman"/>
      <w:lvlText w:val="%3)"/>
      <w:lvlJc w:val="left"/>
      <w:pPr>
        <w:ind w:left="1080" w:hanging="360"/>
      </w:pPr>
      <w:rPr>
        <w:rFonts w:hint="default"/>
      </w:rPr>
    </w:lvl>
    <w:lvl w:ilvl="3" w:tplc="E5C41DBC">
      <w:start w:val="1"/>
      <w:numFmt w:val="decimal"/>
      <w:lvlText w:val="(%4)"/>
      <w:lvlJc w:val="left"/>
      <w:pPr>
        <w:ind w:left="1440" w:hanging="360"/>
      </w:pPr>
      <w:rPr>
        <w:rFonts w:hint="default"/>
      </w:rPr>
    </w:lvl>
    <w:lvl w:ilvl="4" w:tplc="3F1EC746">
      <w:start w:val="1"/>
      <w:numFmt w:val="lowerLetter"/>
      <w:lvlText w:val="(%5)"/>
      <w:lvlJc w:val="left"/>
      <w:pPr>
        <w:ind w:left="1800" w:hanging="360"/>
      </w:pPr>
      <w:rPr>
        <w:rFonts w:hint="default"/>
      </w:rPr>
    </w:lvl>
    <w:lvl w:ilvl="5" w:tplc="3AA41FCC">
      <w:start w:val="1"/>
      <w:numFmt w:val="lowerRoman"/>
      <w:lvlText w:val="(%6)"/>
      <w:lvlJc w:val="left"/>
      <w:pPr>
        <w:ind w:left="2160" w:hanging="360"/>
      </w:pPr>
      <w:rPr>
        <w:rFonts w:hint="default"/>
      </w:rPr>
    </w:lvl>
    <w:lvl w:ilvl="6" w:tplc="59A6CCD8">
      <w:start w:val="1"/>
      <w:numFmt w:val="decimal"/>
      <w:lvlText w:val="%7."/>
      <w:lvlJc w:val="left"/>
      <w:pPr>
        <w:ind w:left="2520" w:hanging="360"/>
      </w:pPr>
      <w:rPr>
        <w:rFonts w:hint="default"/>
      </w:rPr>
    </w:lvl>
    <w:lvl w:ilvl="7" w:tplc="F7C02BB0">
      <w:start w:val="1"/>
      <w:numFmt w:val="lowerLetter"/>
      <w:lvlText w:val="%8."/>
      <w:lvlJc w:val="left"/>
      <w:pPr>
        <w:ind w:left="2880" w:hanging="360"/>
      </w:pPr>
      <w:rPr>
        <w:rFonts w:hint="default"/>
      </w:rPr>
    </w:lvl>
    <w:lvl w:ilvl="8" w:tplc="6A106D52">
      <w:start w:val="1"/>
      <w:numFmt w:val="lowerRoman"/>
      <w:lvlText w:val="%9."/>
      <w:lvlJc w:val="left"/>
      <w:pPr>
        <w:ind w:left="3240" w:hanging="360"/>
      </w:pPr>
      <w:rPr>
        <w:rFonts w:hint="default"/>
      </w:rPr>
    </w:lvl>
  </w:abstractNum>
  <w:abstractNum w:abstractNumId="12" w15:restartNumberingAfterBreak="0">
    <w:nsid w:val="7AB41A59"/>
    <w:multiLevelType w:val="hybridMultilevel"/>
    <w:tmpl w:val="03564196"/>
    <w:lvl w:ilvl="0" w:tplc="A0B0308C">
      <w:start w:val="1"/>
      <w:numFmt w:val="bullet"/>
      <w:pStyle w:val="St-Liste"/>
      <w:lvlText w:val="—"/>
      <w:lvlJc w:val="left"/>
      <w:pPr>
        <w:ind w:left="360" w:hanging="360"/>
      </w:pPr>
      <w:rPr>
        <w:rFonts w:ascii="Arial" w:hAnsi="Arial" w:hint="default"/>
        <w:b w:val="0"/>
        <w:i w:val="0"/>
      </w:rPr>
    </w:lvl>
    <w:lvl w:ilvl="1" w:tplc="C8223B6C">
      <w:start w:val="1"/>
      <w:numFmt w:val="lowerLetter"/>
      <w:lvlText w:val="%2."/>
      <w:lvlJc w:val="left"/>
      <w:pPr>
        <w:ind w:left="1080" w:hanging="360"/>
      </w:pPr>
    </w:lvl>
    <w:lvl w:ilvl="2" w:tplc="249028F0">
      <w:start w:val="1"/>
      <w:numFmt w:val="lowerRoman"/>
      <w:lvlText w:val="%3."/>
      <w:lvlJc w:val="right"/>
      <w:pPr>
        <w:ind w:left="1800" w:hanging="180"/>
      </w:pPr>
    </w:lvl>
    <w:lvl w:ilvl="3" w:tplc="E0AA78C8">
      <w:start w:val="1"/>
      <w:numFmt w:val="decimal"/>
      <w:lvlText w:val="%4."/>
      <w:lvlJc w:val="left"/>
      <w:pPr>
        <w:ind w:left="2520" w:hanging="360"/>
      </w:pPr>
    </w:lvl>
    <w:lvl w:ilvl="4" w:tplc="1F1A7264">
      <w:start w:val="1"/>
      <w:numFmt w:val="lowerLetter"/>
      <w:lvlText w:val="%5."/>
      <w:lvlJc w:val="left"/>
      <w:pPr>
        <w:ind w:left="3240" w:hanging="360"/>
      </w:pPr>
    </w:lvl>
    <w:lvl w:ilvl="5" w:tplc="DE82A1FC">
      <w:start w:val="1"/>
      <w:numFmt w:val="lowerRoman"/>
      <w:lvlText w:val="%6."/>
      <w:lvlJc w:val="right"/>
      <w:pPr>
        <w:ind w:left="3960" w:hanging="180"/>
      </w:pPr>
    </w:lvl>
    <w:lvl w:ilvl="6" w:tplc="E708A852">
      <w:start w:val="1"/>
      <w:numFmt w:val="decimal"/>
      <w:lvlText w:val="%7."/>
      <w:lvlJc w:val="left"/>
      <w:pPr>
        <w:ind w:left="4680" w:hanging="360"/>
      </w:pPr>
    </w:lvl>
    <w:lvl w:ilvl="7" w:tplc="C33A2E56">
      <w:start w:val="1"/>
      <w:numFmt w:val="lowerLetter"/>
      <w:lvlText w:val="%8."/>
      <w:lvlJc w:val="left"/>
      <w:pPr>
        <w:ind w:left="5400" w:hanging="360"/>
      </w:pPr>
    </w:lvl>
    <w:lvl w:ilvl="8" w:tplc="27F6951E">
      <w:start w:val="1"/>
      <w:numFmt w:val="lowerRoman"/>
      <w:lvlText w:val="%9."/>
      <w:lvlJc w:val="right"/>
      <w:pPr>
        <w:ind w:left="6120" w:hanging="180"/>
      </w:pPr>
    </w:lvl>
  </w:abstractNum>
  <w:num w:numId="1" w16cid:durableId="515659075">
    <w:abstractNumId w:val="4"/>
  </w:num>
  <w:num w:numId="2" w16cid:durableId="1467236580">
    <w:abstractNumId w:val="11"/>
  </w:num>
  <w:num w:numId="3" w16cid:durableId="592318792">
    <w:abstractNumId w:val="10"/>
  </w:num>
  <w:num w:numId="4" w16cid:durableId="1764911488">
    <w:abstractNumId w:val="1"/>
  </w:num>
  <w:num w:numId="5" w16cid:durableId="2097364268">
    <w:abstractNumId w:val="6"/>
  </w:num>
  <w:num w:numId="6" w16cid:durableId="2103988365">
    <w:abstractNumId w:val="9"/>
  </w:num>
  <w:num w:numId="7" w16cid:durableId="1434936942">
    <w:abstractNumId w:val="8"/>
  </w:num>
  <w:num w:numId="8" w16cid:durableId="1228689077">
    <w:abstractNumId w:val="12"/>
  </w:num>
  <w:num w:numId="9" w16cid:durableId="892547635">
    <w:abstractNumId w:val="2"/>
  </w:num>
  <w:num w:numId="10" w16cid:durableId="618530379">
    <w:abstractNumId w:val="0"/>
  </w:num>
  <w:num w:numId="11" w16cid:durableId="975988495">
    <w:abstractNumId w:val="3"/>
  </w:num>
  <w:num w:numId="12" w16cid:durableId="1579826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2386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92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2627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8113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4816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459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5269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3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7866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747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2938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5832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0174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9262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171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7791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7446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094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0940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7666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5290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200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2358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8408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4213338">
    <w:abstractNumId w:val="2"/>
  </w:num>
  <w:num w:numId="38" w16cid:durableId="2053728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1494299">
    <w:abstractNumId w:val="5"/>
  </w:num>
  <w:num w:numId="40" w16cid:durableId="1925871729">
    <w:abstractNumId w:val="12"/>
  </w:num>
  <w:num w:numId="41" w16cid:durableId="873736033">
    <w:abstractNumId w:val="7"/>
  </w:num>
  <w:num w:numId="42" w16cid:durableId="1158302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3416659">
    <w:abstractNumId w:val="2"/>
  </w:num>
  <w:num w:numId="44" w16cid:durableId="332878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4874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476496">
    <w:abstractNumId w:val="12"/>
  </w:num>
  <w:num w:numId="47" w16cid:durableId="574627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FF"/>
    <w:rsid w:val="000342FB"/>
    <w:rsid w:val="00083388"/>
    <w:rsid w:val="00134A84"/>
    <w:rsid w:val="0014592F"/>
    <w:rsid w:val="00163C57"/>
    <w:rsid w:val="00183E22"/>
    <w:rsid w:val="0019230F"/>
    <w:rsid w:val="001E4D74"/>
    <w:rsid w:val="001F6811"/>
    <w:rsid w:val="002145DD"/>
    <w:rsid w:val="00230660"/>
    <w:rsid w:val="0025504B"/>
    <w:rsid w:val="002C3A32"/>
    <w:rsid w:val="002C79B2"/>
    <w:rsid w:val="002D7E01"/>
    <w:rsid w:val="002F7329"/>
    <w:rsid w:val="003218A2"/>
    <w:rsid w:val="00367642"/>
    <w:rsid w:val="003E49BA"/>
    <w:rsid w:val="003F4269"/>
    <w:rsid w:val="00411925"/>
    <w:rsid w:val="00422E45"/>
    <w:rsid w:val="00453B7B"/>
    <w:rsid w:val="00491CEA"/>
    <w:rsid w:val="004B3EE5"/>
    <w:rsid w:val="004F216C"/>
    <w:rsid w:val="00524333"/>
    <w:rsid w:val="00533CD7"/>
    <w:rsid w:val="0055017F"/>
    <w:rsid w:val="00562C7A"/>
    <w:rsid w:val="00584A69"/>
    <w:rsid w:val="005D4A82"/>
    <w:rsid w:val="00620C9E"/>
    <w:rsid w:val="0068126D"/>
    <w:rsid w:val="00697C64"/>
    <w:rsid w:val="006C44FB"/>
    <w:rsid w:val="006C5586"/>
    <w:rsid w:val="006F15A9"/>
    <w:rsid w:val="007209FC"/>
    <w:rsid w:val="0075631D"/>
    <w:rsid w:val="007629CC"/>
    <w:rsid w:val="007707A3"/>
    <w:rsid w:val="007B19AC"/>
    <w:rsid w:val="007B6A21"/>
    <w:rsid w:val="007F4258"/>
    <w:rsid w:val="008102B9"/>
    <w:rsid w:val="00851D90"/>
    <w:rsid w:val="00866400"/>
    <w:rsid w:val="00887793"/>
    <w:rsid w:val="008F7ADE"/>
    <w:rsid w:val="009003D3"/>
    <w:rsid w:val="00915872"/>
    <w:rsid w:val="0092704F"/>
    <w:rsid w:val="009A65BB"/>
    <w:rsid w:val="009B308F"/>
    <w:rsid w:val="00A55816"/>
    <w:rsid w:val="00AC39FA"/>
    <w:rsid w:val="00AD0F7C"/>
    <w:rsid w:val="00B11602"/>
    <w:rsid w:val="00B23EAF"/>
    <w:rsid w:val="00B70A9A"/>
    <w:rsid w:val="00BA3FA6"/>
    <w:rsid w:val="00C076C7"/>
    <w:rsid w:val="00C45B2A"/>
    <w:rsid w:val="00C613B6"/>
    <w:rsid w:val="00CB0603"/>
    <w:rsid w:val="00D211EC"/>
    <w:rsid w:val="00D434E3"/>
    <w:rsid w:val="00DD065F"/>
    <w:rsid w:val="00DE27DF"/>
    <w:rsid w:val="00E10B82"/>
    <w:rsid w:val="00E149DF"/>
    <w:rsid w:val="00EF1C4D"/>
    <w:rsid w:val="00EF2086"/>
    <w:rsid w:val="00F278FF"/>
    <w:rsid w:val="00F808DB"/>
    <w:rsid w:val="00F96B52"/>
    <w:rsid w:val="00FE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6ABD"/>
  <w15:docId w15:val="{9BEF6D35-3428-4D41-9D31-B18C52D6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2"/>
    <w:qFormat/>
    <w:pPr>
      <w:spacing w:after="120"/>
      <w:jc w:val="both"/>
    </w:pPr>
    <w:rPr>
      <w:sz w:val="20"/>
    </w:rPr>
  </w:style>
  <w:style w:type="paragraph" w:styleId="Nagwek1">
    <w:name w:val="heading 1"/>
    <w:basedOn w:val="Normalny"/>
    <w:next w:val="Normalny"/>
    <w:link w:val="Nagwek1Znak"/>
    <w:uiPriority w:val="9"/>
    <w:qFormat/>
    <w:pPr>
      <w:keepNext/>
      <w:keepLines/>
      <w:numPr>
        <w:numId w:val="1"/>
      </w:numPr>
      <w:spacing w:before="240"/>
      <w:jc w:val="left"/>
      <w:outlineLvl w:val="0"/>
    </w:pPr>
    <w:rPr>
      <w:rFonts w:eastAsiaTheme="majorEastAsia" w:cstheme="majorBidi"/>
      <w:b/>
      <w:bCs/>
      <w:sz w:val="28"/>
      <w:szCs w:val="28"/>
    </w:rPr>
  </w:style>
  <w:style w:type="paragraph" w:styleId="Nagwek2">
    <w:name w:val="heading 2"/>
    <w:basedOn w:val="Nagwek1"/>
    <w:next w:val="Normalny"/>
    <w:link w:val="Nagwek2Znak"/>
    <w:uiPriority w:val="9"/>
    <w:unhideWhenUsed/>
    <w:qFormat/>
    <w:pPr>
      <w:numPr>
        <w:ilvl w:val="1"/>
      </w:numPr>
      <w:outlineLvl w:val="1"/>
    </w:pPr>
    <w:rPr>
      <w:bCs w:val="0"/>
      <w:sz w:val="24"/>
      <w:szCs w:val="26"/>
    </w:rPr>
  </w:style>
  <w:style w:type="paragraph" w:styleId="Nagwek3">
    <w:name w:val="heading 3"/>
    <w:basedOn w:val="Nagwek1"/>
    <w:next w:val="Normalny"/>
    <w:link w:val="Nagwek3Znak"/>
    <w:uiPriority w:val="9"/>
    <w:unhideWhenUsed/>
    <w:qFormat/>
    <w:pPr>
      <w:numPr>
        <w:ilvl w:val="2"/>
      </w:numPr>
      <w:ind w:left="709"/>
      <w:outlineLvl w:val="2"/>
    </w:pPr>
    <w:rPr>
      <w:bCs w:val="0"/>
      <w:sz w:val="20"/>
    </w:rPr>
  </w:style>
  <w:style w:type="paragraph" w:styleId="Nagwek4">
    <w:name w:val="heading 4"/>
    <w:basedOn w:val="Nagwek3"/>
    <w:next w:val="Normalny"/>
    <w:link w:val="Nagwek4Znak"/>
    <w:uiPriority w:val="9"/>
    <w:unhideWhenUsed/>
    <w:pPr>
      <w:numPr>
        <w:ilvl w:val="3"/>
      </w:numPr>
      <w:spacing w:before="0"/>
      <w:outlineLvl w:val="3"/>
    </w:pPr>
    <w:rPr>
      <w:b w:val="0"/>
      <w:bCs/>
      <w:iCs/>
    </w:rPr>
  </w:style>
  <w:style w:type="paragraph" w:styleId="Nagwek5">
    <w:name w:val="heading 5"/>
    <w:basedOn w:val="Normalny"/>
    <w:next w:val="Normalny"/>
    <w:link w:val="Nagwek5Znak"/>
    <w:uiPriority w:val="9"/>
    <w:unhideWhenUsed/>
    <w:qFormat/>
    <w:pPr>
      <w:keepNext/>
      <w:keepLines/>
      <w:numPr>
        <w:ilvl w:val="4"/>
        <w:numId w:val="1"/>
      </w:numPr>
      <w:ind w:left="1009" w:hanging="1009"/>
      <w:outlineLvl w:val="4"/>
    </w:pPr>
    <w:rPr>
      <w:rFonts w:eastAsiaTheme="majorEastAsia" w:cstheme="majorBidi"/>
    </w:rPr>
  </w:style>
  <w:style w:type="paragraph" w:styleId="Nagwek6">
    <w:name w:val="heading 6"/>
    <w:basedOn w:val="Normalny"/>
    <w:next w:val="Normalny"/>
    <w:link w:val="Nagwek6Znak"/>
    <w:uiPriority w:val="9"/>
    <w:pPr>
      <w:keepNext/>
      <w:numPr>
        <w:ilvl w:val="5"/>
        <w:numId w:val="1"/>
      </w:numPr>
      <w:tabs>
        <w:tab w:val="left" w:pos="851"/>
      </w:tabs>
      <w:spacing w:before="360"/>
      <w:jc w:val="left"/>
      <w:outlineLvl w:val="5"/>
    </w:pPr>
    <w:rPr>
      <w:rFonts w:eastAsia="Times New Roman" w:cs="Times New Roman"/>
      <w:b/>
      <w:sz w:val="24"/>
      <w:lang w:eastAsia="de-DE"/>
    </w:rPr>
  </w:style>
  <w:style w:type="paragraph" w:styleId="Nagwek7">
    <w:name w:val="heading 7"/>
    <w:basedOn w:val="Normalny"/>
    <w:next w:val="Normalny"/>
    <w:link w:val="Nagwek7Znak"/>
    <w:uiPriority w:val="9"/>
    <w:pPr>
      <w:keepNext/>
      <w:numPr>
        <w:ilvl w:val="6"/>
        <w:numId w:val="1"/>
      </w:numPr>
      <w:spacing w:after="0"/>
      <w:jc w:val="left"/>
      <w:outlineLvl w:val="6"/>
    </w:pPr>
    <w:rPr>
      <w:rFonts w:ascii="Times" w:eastAsia="Times" w:hAnsi="Times" w:cs="Times New Roman"/>
      <w:b/>
      <w:sz w:val="16"/>
      <w:szCs w:val="20"/>
      <w:lang w:eastAsia="de-DE"/>
    </w:rPr>
  </w:style>
  <w:style w:type="paragraph" w:styleId="Nagwek8">
    <w:name w:val="heading 8"/>
    <w:basedOn w:val="Normalny"/>
    <w:next w:val="Normalny"/>
    <w:link w:val="Nagwek8Znak"/>
    <w:uiPriority w:val="9"/>
    <w:pPr>
      <w:keepNext/>
      <w:numPr>
        <w:ilvl w:val="7"/>
        <w:numId w:val="1"/>
      </w:numPr>
      <w:spacing w:before="40" w:after="40"/>
      <w:jc w:val="left"/>
      <w:outlineLvl w:val="7"/>
    </w:pPr>
    <w:rPr>
      <w:rFonts w:eastAsia="Times" w:cs="Times New Roman"/>
      <w:i/>
      <w:szCs w:val="20"/>
      <w:lang w:eastAsia="de-DE"/>
    </w:rPr>
  </w:style>
  <w:style w:type="paragraph" w:styleId="Nagwek9">
    <w:name w:val="heading 9"/>
    <w:basedOn w:val="Normalny"/>
    <w:next w:val="Normalny"/>
    <w:link w:val="Nagwek9Znak"/>
    <w:uiPriority w:val="9"/>
    <w:semiHidden/>
    <w:unhideWhenUs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CaptionChar">
    <w:name w:val="Caption Char"/>
    <w:uiPriority w:val="99"/>
  </w:style>
  <w:style w:type="table" w:customStyle="1" w:styleId="TableGridLight1">
    <w:name w:val="Table Grid Light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kstprzypisukocowego">
    <w:name w:val="endnote text"/>
    <w:basedOn w:val="Normalny"/>
    <w:link w:val="TekstprzypisukocowegoZnak"/>
    <w:uiPriority w:val="99"/>
    <w:semiHidden/>
    <w:unhideWhenUsed/>
    <w:pPr>
      <w:spacing w:after="0"/>
    </w:p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character" w:customStyle="1" w:styleId="Nagwek1Znak">
    <w:name w:val="Nagłówek 1 Znak"/>
    <w:basedOn w:val="Domylnaczcionkaakapitu"/>
    <w:link w:val="Nagwek1"/>
    <w:uiPriority w:val="9"/>
    <w:rPr>
      <w:rFonts w:eastAsiaTheme="majorEastAsia" w:cstheme="majorBidi"/>
      <w:b/>
      <w:bCs/>
      <w:sz w:val="28"/>
      <w:szCs w:val="28"/>
    </w:rPr>
  </w:style>
  <w:style w:type="character" w:customStyle="1" w:styleId="Nagwek2Znak">
    <w:name w:val="Nagłówek 2 Znak"/>
    <w:basedOn w:val="Domylnaczcionkaakapitu"/>
    <w:link w:val="Nagwek2"/>
    <w:uiPriority w:val="9"/>
    <w:rPr>
      <w:rFonts w:eastAsiaTheme="majorEastAsia" w:cstheme="majorBidi"/>
      <w:b/>
      <w:szCs w:val="26"/>
    </w:rPr>
  </w:style>
  <w:style w:type="character" w:customStyle="1" w:styleId="Nagwek3Znak">
    <w:name w:val="Nagłówek 3 Znak"/>
    <w:basedOn w:val="Domylnaczcionkaakapitu"/>
    <w:link w:val="Nagwek3"/>
    <w:uiPriority w:val="9"/>
    <w:rPr>
      <w:rFonts w:eastAsiaTheme="majorEastAsia" w:cstheme="majorBidi"/>
      <w:b/>
      <w:sz w:val="20"/>
      <w:szCs w:val="28"/>
    </w:rPr>
  </w:style>
  <w:style w:type="paragraph" w:customStyle="1" w:styleId="Vertragstext">
    <w:name w:val="Vertragstext"/>
    <w:basedOn w:val="Normalny"/>
    <w:link w:val="VertragstextZchn"/>
    <w:qFormat/>
    <w:pPr>
      <w:pBdr>
        <w:right w:val="single" w:sz="12" w:space="4" w:color="000000"/>
      </w:pBdr>
    </w:pPr>
  </w:style>
  <w:style w:type="paragraph" w:customStyle="1" w:styleId="Richtlinientext">
    <w:name w:val="Richtlinientext"/>
    <w:basedOn w:val="Normalny"/>
    <w:link w:val="RichtlinientextZchn"/>
    <w:qFormat/>
    <w:rPr>
      <w:i/>
    </w:rPr>
  </w:style>
  <w:style w:type="character" w:customStyle="1" w:styleId="VertragstextZchn">
    <w:name w:val="Vertragstext Zchn"/>
    <w:basedOn w:val="Domylnaczcionkaakapitu"/>
    <w:link w:val="Vertragstext"/>
    <w:rPr>
      <w:sz w:val="20"/>
    </w:rPr>
  </w:style>
  <w:style w:type="character" w:customStyle="1" w:styleId="Nagwek6Znak">
    <w:name w:val="Nagłówek 6 Znak"/>
    <w:basedOn w:val="Domylnaczcionkaakapitu"/>
    <w:link w:val="Nagwek6"/>
    <w:uiPriority w:val="9"/>
    <w:rPr>
      <w:rFonts w:eastAsia="Times New Roman" w:cs="Times New Roman"/>
      <w:b/>
      <w:lang w:eastAsia="de-DE"/>
    </w:rPr>
  </w:style>
  <w:style w:type="character" w:customStyle="1" w:styleId="RichtlinientextZchn">
    <w:name w:val="Richtlinientext Zchn"/>
    <w:basedOn w:val="Domylnaczcionkaakapitu"/>
    <w:link w:val="Richtlinientext"/>
    <w:rPr>
      <w:i/>
      <w:sz w:val="20"/>
    </w:rPr>
  </w:style>
  <w:style w:type="character" w:customStyle="1" w:styleId="Nagwek7Znak">
    <w:name w:val="Nagłówek 7 Znak"/>
    <w:basedOn w:val="Domylnaczcionkaakapitu"/>
    <w:link w:val="Nagwek7"/>
    <w:uiPriority w:val="9"/>
    <w:rPr>
      <w:rFonts w:ascii="Times" w:eastAsia="Times" w:hAnsi="Times" w:cs="Times New Roman"/>
      <w:b/>
      <w:sz w:val="16"/>
      <w:szCs w:val="20"/>
      <w:lang w:eastAsia="de-DE"/>
    </w:rPr>
  </w:style>
  <w:style w:type="character" w:customStyle="1" w:styleId="Nagwek8Znak">
    <w:name w:val="Nagłówek 8 Znak"/>
    <w:basedOn w:val="Domylnaczcionkaakapitu"/>
    <w:link w:val="Nagwek8"/>
    <w:uiPriority w:val="9"/>
    <w:rPr>
      <w:rFonts w:eastAsia="Times" w:cs="Times New Roman"/>
      <w:i/>
      <w:sz w:val="20"/>
      <w:szCs w:val="20"/>
      <w:lang w:eastAsia="de-DE"/>
    </w:rPr>
  </w:style>
  <w:style w:type="character" w:customStyle="1" w:styleId="Nagwek4Znak">
    <w:name w:val="Nagłówek 4 Znak"/>
    <w:basedOn w:val="Domylnaczcionkaakapitu"/>
    <w:link w:val="Nagwek4"/>
    <w:uiPriority w:val="9"/>
    <w:rPr>
      <w:rFonts w:eastAsiaTheme="majorEastAsia" w:cstheme="majorBidi"/>
      <w:bCs/>
      <w:iCs/>
      <w:sz w:val="20"/>
      <w:szCs w:val="28"/>
    </w:rPr>
  </w:style>
  <w:style w:type="character" w:customStyle="1" w:styleId="Nagwek5Znak">
    <w:name w:val="Nagłówek 5 Znak"/>
    <w:basedOn w:val="Domylnaczcionkaakapitu"/>
    <w:link w:val="Nagwek5"/>
    <w:uiPriority w:val="9"/>
    <w:rPr>
      <w:rFonts w:eastAsiaTheme="majorEastAsia" w:cstheme="majorBidi"/>
      <w:sz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404040" w:themeColor="text1" w:themeTint="BF"/>
      <w:sz w:val="20"/>
      <w:szCs w:val="20"/>
    </w:rPr>
  </w:style>
  <w:style w:type="paragraph" w:styleId="Nagwek">
    <w:name w:val="header"/>
    <w:basedOn w:val="Normalny"/>
    <w:link w:val="NagwekZnak"/>
    <w:unhideWhenUsed/>
    <w:pPr>
      <w:tabs>
        <w:tab w:val="center" w:pos="4536"/>
        <w:tab w:val="right" w:pos="9072"/>
      </w:tabs>
      <w:spacing w:after="0"/>
    </w:pPr>
    <w:rPr>
      <w:b/>
    </w:rPr>
  </w:style>
  <w:style w:type="character" w:customStyle="1" w:styleId="NagwekZnak">
    <w:name w:val="Nagłówek Znak"/>
    <w:basedOn w:val="Domylnaczcionkaakapitu"/>
    <w:link w:val="Nagwek"/>
    <w:uiPriority w:val="99"/>
    <w:rPr>
      <w:b/>
      <w:sz w:val="20"/>
    </w:rPr>
  </w:style>
  <w:style w:type="paragraph" w:styleId="Stopka">
    <w:name w:val="footer"/>
    <w:basedOn w:val="Normalny"/>
    <w:link w:val="StopkaZnak"/>
    <w:uiPriority w:val="99"/>
    <w:unhideWhenUsed/>
    <w:pPr>
      <w:pBdr>
        <w:top w:val="single" w:sz="6" w:space="1" w:color="000000"/>
      </w:pBdr>
      <w:tabs>
        <w:tab w:val="center" w:pos="4536"/>
        <w:tab w:val="right" w:pos="9498"/>
      </w:tabs>
      <w:spacing w:after="0"/>
    </w:pPr>
    <w:rPr>
      <w:b/>
    </w:rPr>
  </w:style>
  <w:style w:type="character" w:customStyle="1" w:styleId="StopkaZnak">
    <w:name w:val="Stopka Znak"/>
    <w:basedOn w:val="Domylnaczcionkaakapitu"/>
    <w:link w:val="Stopka"/>
    <w:uiPriority w:val="99"/>
    <w:rPr>
      <w:b/>
      <w:sz w:val="20"/>
    </w:rPr>
  </w:style>
  <w:style w:type="paragraph" w:customStyle="1" w:styleId="berschriftAnhang">
    <w:name w:val="Überschrift Anhang"/>
    <w:basedOn w:val="Nagwek1"/>
    <w:next w:val="Normalny"/>
    <w:link w:val="berschriftAnhangZchn"/>
    <w:uiPriority w:val="9"/>
    <w:qFormat/>
    <w:pPr>
      <w:numPr>
        <w:numId w:val="0"/>
      </w:numPr>
    </w:pPr>
  </w:style>
  <w:style w:type="paragraph" w:styleId="Spistreci4">
    <w:name w:val="toc 4"/>
    <w:basedOn w:val="Spistreci3"/>
    <w:next w:val="Normalny"/>
    <w:uiPriority w:val="39"/>
    <w:unhideWhenUsed/>
    <w:pPr>
      <w:jc w:val="right"/>
    </w:pPr>
  </w:style>
  <w:style w:type="paragraph" w:styleId="Spistreci1">
    <w:name w:val="toc 1"/>
    <w:basedOn w:val="Normalny"/>
    <w:next w:val="Normalny"/>
    <w:uiPriority w:val="39"/>
    <w:unhideWhenUsed/>
    <w:pPr>
      <w:tabs>
        <w:tab w:val="left" w:pos="709"/>
        <w:tab w:val="left" w:pos="1077"/>
        <w:tab w:val="right" w:leader="dot" w:pos="4525"/>
      </w:tabs>
      <w:spacing w:before="240"/>
      <w:ind w:left="709" w:hanging="709"/>
      <w:jc w:val="left"/>
    </w:pPr>
    <w:rPr>
      <w:b/>
      <w:bCs/>
    </w:rPr>
  </w:style>
  <w:style w:type="character" w:customStyle="1" w:styleId="berschriftAnhangZchn">
    <w:name w:val="Überschrift Anhang Zchn"/>
    <w:basedOn w:val="Nagwek1Znak"/>
    <w:link w:val="berschriftAnhang"/>
    <w:uiPriority w:val="9"/>
    <w:rPr>
      <w:rFonts w:eastAsiaTheme="majorEastAsia" w:cstheme="majorBidi"/>
      <w:b/>
      <w:bCs/>
      <w:sz w:val="28"/>
      <w:szCs w:val="28"/>
    </w:rPr>
  </w:style>
  <w:style w:type="paragraph" w:styleId="Spistreci2">
    <w:name w:val="toc 2"/>
    <w:basedOn w:val="Spistreci1"/>
    <w:next w:val="Normalny"/>
    <w:uiPriority w:val="39"/>
    <w:unhideWhenUsed/>
    <w:pPr>
      <w:spacing w:before="0"/>
    </w:pPr>
    <w:rPr>
      <w:b w:val="0"/>
      <w:szCs w:val="20"/>
    </w:rPr>
  </w:style>
  <w:style w:type="paragraph" w:styleId="Spistreci3">
    <w:name w:val="toc 3"/>
    <w:basedOn w:val="Spistreci2"/>
    <w:next w:val="Normalny"/>
    <w:uiPriority w:val="39"/>
    <w:unhideWhenUsed/>
    <w:rPr>
      <w:bCs w:val="0"/>
    </w:rPr>
  </w:style>
  <w:style w:type="character" w:styleId="Hipercze">
    <w:name w:val="Hyperlink"/>
    <w:basedOn w:val="Domylnaczcionkaakapitu"/>
    <w:uiPriority w:val="99"/>
    <w:unhideWhenUsed/>
    <w:rPr>
      <w:color w:val="0000FF" w:themeColor="hyperlink"/>
      <w:u w:val="single"/>
    </w:rPr>
  </w:style>
  <w:style w:type="paragraph" w:styleId="Spistreci5">
    <w:name w:val="toc 5"/>
    <w:basedOn w:val="Normalny"/>
    <w:next w:val="Normalny"/>
    <w:uiPriority w:val="39"/>
    <w:unhideWhenUsed/>
    <w:pPr>
      <w:spacing w:after="0"/>
      <w:ind w:left="600"/>
      <w:jc w:val="left"/>
    </w:pPr>
    <w:rPr>
      <w:rFonts w:asciiTheme="minorHAnsi" w:hAnsiTheme="minorHAnsi"/>
      <w:szCs w:val="20"/>
    </w:rPr>
  </w:style>
  <w:style w:type="paragraph" w:styleId="Spistreci6">
    <w:name w:val="toc 6"/>
    <w:basedOn w:val="Normalny"/>
    <w:next w:val="Normalny"/>
    <w:uiPriority w:val="39"/>
    <w:unhideWhenUsed/>
    <w:pPr>
      <w:spacing w:after="0"/>
      <w:ind w:left="800"/>
      <w:jc w:val="left"/>
    </w:pPr>
    <w:rPr>
      <w:rFonts w:asciiTheme="minorHAnsi" w:hAnsiTheme="minorHAnsi"/>
      <w:szCs w:val="20"/>
    </w:rPr>
  </w:style>
  <w:style w:type="paragraph" w:styleId="Spistreci7">
    <w:name w:val="toc 7"/>
    <w:basedOn w:val="Normalny"/>
    <w:next w:val="Normalny"/>
    <w:uiPriority w:val="39"/>
    <w:unhideWhenUsed/>
    <w:pPr>
      <w:spacing w:after="0"/>
      <w:ind w:left="1000"/>
      <w:jc w:val="left"/>
    </w:pPr>
    <w:rPr>
      <w:rFonts w:asciiTheme="minorHAnsi" w:hAnsiTheme="minorHAnsi"/>
      <w:szCs w:val="20"/>
    </w:rPr>
  </w:style>
  <w:style w:type="paragraph" w:styleId="Spistreci8">
    <w:name w:val="toc 8"/>
    <w:basedOn w:val="Normalny"/>
    <w:next w:val="Normalny"/>
    <w:uiPriority w:val="39"/>
    <w:unhideWhenUsed/>
    <w:pPr>
      <w:spacing w:after="0"/>
      <w:ind w:left="1200"/>
      <w:jc w:val="left"/>
    </w:pPr>
    <w:rPr>
      <w:rFonts w:asciiTheme="minorHAnsi" w:hAnsiTheme="minorHAnsi"/>
      <w:szCs w:val="20"/>
    </w:rPr>
  </w:style>
  <w:style w:type="paragraph" w:styleId="Spistreci9">
    <w:name w:val="toc 9"/>
    <w:basedOn w:val="Normalny"/>
    <w:next w:val="Normalny"/>
    <w:uiPriority w:val="39"/>
    <w:unhideWhenUsed/>
    <w:pPr>
      <w:spacing w:after="0"/>
      <w:ind w:left="1400"/>
      <w:jc w:val="left"/>
    </w:pPr>
    <w:rPr>
      <w:rFonts w:asciiTheme="minorHAnsi" w:hAnsiTheme="minorHAnsi"/>
      <w:szCs w:val="20"/>
    </w:rPr>
  </w:style>
  <w:style w:type="paragraph" w:styleId="Tekstprzypisudolnego">
    <w:name w:val="footnote text"/>
    <w:basedOn w:val="Normalny"/>
    <w:link w:val="TekstprzypisudolnegoZnak"/>
    <w:uiPriority w:val="99"/>
    <w:unhideWhenUsed/>
    <w:pPr>
      <w:spacing w:after="0"/>
    </w:pPr>
    <w:rPr>
      <w:sz w:val="16"/>
      <w:szCs w:val="20"/>
    </w:rPr>
  </w:style>
  <w:style w:type="character" w:customStyle="1" w:styleId="TekstprzypisudolnegoZnak">
    <w:name w:val="Tekst przypisu dolnego Znak"/>
    <w:basedOn w:val="Domylnaczcionkaakapitu"/>
    <w:link w:val="Tekstprzypisudolnego"/>
    <w:uiPriority w:val="99"/>
    <w:rPr>
      <w:sz w:val="16"/>
      <w:szCs w:val="20"/>
    </w:rPr>
  </w:style>
  <w:style w:type="character" w:styleId="Odwoanieprzypisudolnego">
    <w:name w:val="footnote reference"/>
    <w:basedOn w:val="Domylnaczcionkaakapitu"/>
    <w:uiPriority w:val="99"/>
    <w:unhideWhenUsed/>
    <w:rPr>
      <w:vertAlign w:val="superscript"/>
    </w:rPr>
  </w:style>
  <w:style w:type="paragraph" w:styleId="Akapitzlist">
    <w:name w:val="List Paragraph"/>
    <w:basedOn w:val="Normalny"/>
    <w:uiPriority w:val="34"/>
    <w:qFormat/>
    <w:pPr>
      <w:ind w:left="720"/>
      <w:contextualSpacing/>
    </w:pPr>
  </w:style>
  <w:style w:type="paragraph" w:customStyle="1" w:styleId="R-Nummerierung1">
    <w:name w:val="R-Nummerierung (1)"/>
    <w:basedOn w:val="Richtlinientext"/>
    <w:link w:val="R-Nummerierung1Zchn"/>
    <w:uiPriority w:val="3"/>
    <w:qFormat/>
    <w:pPr>
      <w:numPr>
        <w:numId w:val="7"/>
      </w:numPr>
    </w:pPr>
  </w:style>
  <w:style w:type="paragraph" w:customStyle="1" w:styleId="V-Nummerierung1">
    <w:name w:val="V-Nummerierung (1)"/>
    <w:basedOn w:val="Vertragstext"/>
    <w:uiPriority w:val="3"/>
    <w:qFormat/>
    <w:pPr>
      <w:numPr>
        <w:numId w:val="6"/>
      </w:numPr>
    </w:pPr>
  </w:style>
  <w:style w:type="character" w:customStyle="1" w:styleId="R-Nummerierung1Zchn">
    <w:name w:val="R-Nummerierung (1) Zchn"/>
    <w:basedOn w:val="RichtlinientextZchn"/>
    <w:link w:val="R-Nummerierung1"/>
    <w:uiPriority w:val="3"/>
    <w:rPr>
      <w:i/>
      <w:sz w:val="20"/>
    </w:rPr>
  </w:style>
  <w:style w:type="paragraph" w:customStyle="1" w:styleId="R-Gliederung1">
    <w:name w:val="R-Gliederung (1)"/>
    <w:basedOn w:val="Richtlinientext"/>
    <w:link w:val="R-Gliederung1Zchn"/>
    <w:uiPriority w:val="4"/>
    <w:qFormat/>
    <w:pPr>
      <w:numPr>
        <w:numId w:val="2"/>
      </w:numPr>
      <w:ind w:left="369" w:hanging="369"/>
    </w:pPr>
  </w:style>
  <w:style w:type="paragraph" w:customStyle="1" w:styleId="V-Gliederung1">
    <w:name w:val="V-Gliederung (1)"/>
    <w:basedOn w:val="Vertragstext"/>
    <w:link w:val="V-Gliederung1Zchn"/>
    <w:uiPriority w:val="4"/>
    <w:qFormat/>
    <w:pPr>
      <w:numPr>
        <w:numId w:val="3"/>
      </w:numPr>
      <w:ind w:left="369" w:hanging="369"/>
    </w:pPr>
  </w:style>
  <w:style w:type="character" w:customStyle="1" w:styleId="R-Gliederung1Zchn">
    <w:name w:val="R-Gliederung (1) Zchn"/>
    <w:basedOn w:val="RichtlinientextZchn"/>
    <w:link w:val="R-Gliederung1"/>
    <w:uiPriority w:val="4"/>
    <w:rPr>
      <w:i/>
      <w:sz w:val="20"/>
    </w:rPr>
  </w:style>
  <w:style w:type="character" w:customStyle="1" w:styleId="V-Gliederung1Zchn">
    <w:name w:val="V-Gliederung (1) Zchn"/>
    <w:basedOn w:val="VertragstextZchn"/>
    <w:link w:val="V-Gliederung1"/>
    <w:uiPriority w:val="4"/>
    <w:rPr>
      <w:sz w:val="20"/>
    </w:rPr>
  </w:style>
  <w:style w:type="table" w:styleId="Tabela-Siatka">
    <w:name w:val="Table Grid"/>
    <w:basedOn w:val="Standardowy"/>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link w:val="LegendaZnak"/>
    <w:uiPriority w:val="35"/>
    <w:unhideWhenUsed/>
    <w:qFormat/>
    <w:pPr>
      <w:spacing w:before="240" w:after="240"/>
    </w:pPr>
    <w:rPr>
      <w:b/>
      <w:bCs/>
      <w:sz w:val="16"/>
      <w:szCs w:val="18"/>
    </w:rPr>
  </w:style>
  <w:style w:type="paragraph" w:customStyle="1" w:styleId="V-Liste">
    <w:name w:val="V-Liste"/>
    <w:basedOn w:val="Vertragstext"/>
    <w:link w:val="V-ListeZchn"/>
    <w:uiPriority w:val="3"/>
    <w:qFormat/>
    <w:pPr>
      <w:numPr>
        <w:numId w:val="4"/>
      </w:numPr>
    </w:pPr>
  </w:style>
  <w:style w:type="paragraph" w:customStyle="1" w:styleId="R-Liste">
    <w:name w:val="R-Liste"/>
    <w:basedOn w:val="Richtlinientext"/>
    <w:link w:val="R-ListeZchn"/>
    <w:uiPriority w:val="3"/>
    <w:qFormat/>
    <w:pPr>
      <w:numPr>
        <w:numId w:val="5"/>
      </w:numPr>
      <w:ind w:left="369" w:hanging="369"/>
    </w:pPr>
  </w:style>
  <w:style w:type="character" w:customStyle="1" w:styleId="V-ListeZchn">
    <w:name w:val="V-Liste Zchn"/>
    <w:basedOn w:val="VertragstextZchn"/>
    <w:link w:val="V-Liste"/>
    <w:uiPriority w:val="3"/>
    <w:rPr>
      <w:sz w:val="20"/>
    </w:rPr>
  </w:style>
  <w:style w:type="character" w:customStyle="1" w:styleId="R-ListeZchn">
    <w:name w:val="R-Liste Zchn"/>
    <w:basedOn w:val="RichtlinientextZchn"/>
    <w:link w:val="R-Liste"/>
    <w:uiPriority w:val="3"/>
    <w:rPr>
      <w:i/>
      <w:sz w:val="20"/>
    </w:rPr>
  </w:style>
  <w:style w:type="paragraph" w:customStyle="1" w:styleId="V-Beschriftung">
    <w:name w:val="V-Beschriftung"/>
    <w:basedOn w:val="Legenda"/>
    <w:link w:val="V-BeschriftungZchn"/>
    <w:uiPriority w:val="34"/>
    <w:qFormat/>
    <w:pPr>
      <w:pBdr>
        <w:right w:val="single" w:sz="12" w:space="4" w:color="000000"/>
      </w:pBdr>
    </w:pPr>
  </w:style>
  <w:style w:type="character" w:customStyle="1" w:styleId="LegendaZnak">
    <w:name w:val="Legenda Znak"/>
    <w:basedOn w:val="Domylnaczcionkaakapitu"/>
    <w:link w:val="Legenda"/>
    <w:uiPriority w:val="35"/>
    <w:rPr>
      <w:b/>
      <w:bCs/>
      <w:sz w:val="16"/>
      <w:szCs w:val="18"/>
    </w:rPr>
  </w:style>
  <w:style w:type="character" w:customStyle="1" w:styleId="V-BeschriftungZchn">
    <w:name w:val="V-Beschriftung Zchn"/>
    <w:basedOn w:val="LegendaZnak"/>
    <w:link w:val="V-Beschriftung"/>
    <w:uiPriority w:val="34"/>
    <w:rPr>
      <w:b/>
      <w:bCs/>
      <w:sz w:val="16"/>
      <w:szCs w:val="18"/>
    </w:rPr>
  </w:style>
  <w:style w:type="table" w:styleId="Jasnalistaakcent3">
    <w:name w:val="Light List Accent 3"/>
    <w:basedOn w:val="Standardowy"/>
    <w:uiPriority w:val="61"/>
    <w:rPr>
      <w:rFonts w:asciiTheme="minorHAnsi" w:eastAsiaTheme="minorEastAsia" w:hAnsiTheme="minorHAnsi"/>
      <w:sz w:val="22"/>
      <w:szCs w:val="22"/>
      <w:lang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yteHipercze">
    <w:name w:val="FollowedHyperlink"/>
    <w:basedOn w:val="Domylnaczcionkaakapitu"/>
    <w:uiPriority w:val="99"/>
    <w:semiHidden/>
    <w:unhideWhenUsed/>
    <w:rPr>
      <w:color w:val="800080" w:themeColor="followedHyperlink"/>
      <w:u w:val="single"/>
    </w:rPr>
  </w:style>
  <w:style w:type="paragraph" w:customStyle="1" w:styleId="Titel1">
    <w:name w:val="Titel 1"/>
    <w:basedOn w:val="Normalny"/>
    <w:link w:val="Titel1Zchn"/>
    <w:uiPriority w:val="10"/>
    <w:unhideWhenUsed/>
    <w:qFormat/>
    <w:pPr>
      <w:jc w:val="center"/>
    </w:pPr>
    <w:rPr>
      <w:b/>
      <w:sz w:val="48"/>
      <w:szCs w:val="48"/>
    </w:rPr>
  </w:style>
  <w:style w:type="paragraph" w:customStyle="1" w:styleId="Titel2">
    <w:name w:val="Titel 2"/>
    <w:basedOn w:val="Normalny"/>
    <w:link w:val="Titel2Zchn"/>
    <w:uiPriority w:val="10"/>
    <w:unhideWhenUsed/>
    <w:qFormat/>
    <w:pPr>
      <w:jc w:val="center"/>
    </w:pPr>
    <w:rPr>
      <w:b/>
      <w:sz w:val="48"/>
    </w:rPr>
  </w:style>
  <w:style w:type="character" w:customStyle="1" w:styleId="Titel1Zchn">
    <w:name w:val="Titel 1 Zchn"/>
    <w:basedOn w:val="Domylnaczcionkaakapitu"/>
    <w:link w:val="Titel1"/>
    <w:uiPriority w:val="10"/>
    <w:rPr>
      <w:b/>
      <w:sz w:val="48"/>
      <w:szCs w:val="48"/>
    </w:rPr>
  </w:style>
  <w:style w:type="paragraph" w:customStyle="1" w:styleId="Titel3">
    <w:name w:val="Titel 3"/>
    <w:basedOn w:val="Normalny"/>
    <w:link w:val="Titel3Zchn"/>
    <w:uiPriority w:val="10"/>
    <w:unhideWhenUsed/>
    <w:qFormat/>
    <w:pPr>
      <w:jc w:val="center"/>
    </w:pPr>
    <w:rPr>
      <w:b/>
      <w:sz w:val="72"/>
      <w:szCs w:val="72"/>
    </w:rPr>
  </w:style>
  <w:style w:type="character" w:customStyle="1" w:styleId="Titel2Zchn">
    <w:name w:val="Titel 2 Zchn"/>
    <w:basedOn w:val="Domylnaczcionkaakapitu"/>
    <w:link w:val="Titel2"/>
    <w:uiPriority w:val="10"/>
    <w:rPr>
      <w:b/>
      <w:sz w:val="48"/>
    </w:rPr>
  </w:style>
  <w:style w:type="paragraph" w:customStyle="1" w:styleId="Titel4">
    <w:name w:val="Titel 4"/>
    <w:basedOn w:val="Normalny"/>
    <w:link w:val="Titel4Zchn"/>
    <w:uiPriority w:val="10"/>
    <w:unhideWhenUsed/>
    <w:qFormat/>
    <w:pPr>
      <w:jc w:val="center"/>
    </w:pPr>
    <w:rPr>
      <w:b/>
      <w:sz w:val="40"/>
      <w:szCs w:val="40"/>
    </w:rPr>
  </w:style>
  <w:style w:type="character" w:customStyle="1" w:styleId="Titel3Zchn">
    <w:name w:val="Titel 3 Zchn"/>
    <w:basedOn w:val="Domylnaczcionkaakapitu"/>
    <w:link w:val="Titel3"/>
    <w:uiPriority w:val="10"/>
    <w:rPr>
      <w:b/>
      <w:sz w:val="72"/>
      <w:szCs w:val="72"/>
    </w:rPr>
  </w:style>
  <w:style w:type="character" w:customStyle="1" w:styleId="Titel4Zchn">
    <w:name w:val="Titel 4 Zchn"/>
    <w:basedOn w:val="Domylnaczcionkaakapitu"/>
    <w:link w:val="Titel4"/>
    <w:uiPriority w:val="10"/>
    <w:rPr>
      <w:b/>
      <w:sz w:val="40"/>
      <w:szCs w:val="40"/>
    </w:rPr>
  </w:style>
  <w:style w:type="paragraph" w:styleId="Tekstdymka">
    <w:name w:val="Balloon Text"/>
    <w:basedOn w:val="Normalny"/>
    <w:link w:val="TekstdymkaZnak"/>
    <w:uiPriority w:val="99"/>
    <w:semiHidden/>
    <w:unhideWhenUse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St-Liste">
    <w:name w:val="St-Liste"/>
    <w:basedOn w:val="Normalny"/>
    <w:link w:val="St-ListeZchn"/>
    <w:uiPriority w:val="1"/>
    <w:qFormat/>
    <w:pPr>
      <w:numPr>
        <w:numId w:val="8"/>
      </w:numPr>
      <w:tabs>
        <w:tab w:val="left" w:pos="369"/>
      </w:tabs>
    </w:pPr>
  </w:style>
  <w:style w:type="character" w:customStyle="1" w:styleId="St-ListeZchn">
    <w:name w:val="St-Liste Zchn"/>
    <w:basedOn w:val="Domylnaczcionkaakapitu"/>
    <w:link w:val="St-Liste"/>
    <w:uiPriority w:val="1"/>
    <w:rPr>
      <w:sz w:val="20"/>
    </w:rPr>
  </w:style>
  <w:style w:type="paragraph" w:customStyle="1" w:styleId="St-Nummerierung1">
    <w:name w:val="St-Nummerierung (1)"/>
    <w:basedOn w:val="Normalny"/>
    <w:link w:val="St-Nummerierung1Zchn"/>
    <w:uiPriority w:val="1"/>
    <w:qFormat/>
    <w:pPr>
      <w:numPr>
        <w:numId w:val="43"/>
      </w:numPr>
      <w:tabs>
        <w:tab w:val="left" w:pos="369"/>
      </w:tabs>
    </w:pPr>
  </w:style>
  <w:style w:type="character" w:customStyle="1" w:styleId="St-Nummerierung1Zchn">
    <w:name w:val="St-Nummerierung (1) Zchn"/>
    <w:basedOn w:val="Domylnaczcionkaakapitu"/>
    <w:link w:val="St-Nummerierung1"/>
    <w:uiPriority w:val="1"/>
    <w:rPr>
      <w:sz w:val="20"/>
    </w:rPr>
  </w:style>
  <w:style w:type="paragraph" w:styleId="Tekstpodstawowy">
    <w:name w:val="Body Text"/>
    <w:basedOn w:val="Normalny"/>
    <w:link w:val="TekstpodstawowyZnak"/>
    <w:semiHidden/>
    <w:pPr>
      <w:tabs>
        <w:tab w:val="left" w:pos="0"/>
        <w:tab w:val="left" w:pos="0"/>
        <w:tab w:val="left" w:pos="0"/>
        <w:tab w:val="left" w:pos="0"/>
        <w:tab w:val="left" w:pos="144"/>
        <w:tab w:val="left" w:pos="144"/>
        <w:tab w:val="left" w:pos="144"/>
        <w:tab w:val="left" w:pos="144"/>
        <w:tab w:val="left" w:pos="720"/>
        <w:tab w:val="left" w:pos="72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rFonts w:eastAsia="Times New Roman" w:cs="Times New Roman"/>
      <w:szCs w:val="20"/>
      <w:lang w:eastAsia="de-DE"/>
    </w:rPr>
  </w:style>
  <w:style w:type="character" w:customStyle="1" w:styleId="TekstpodstawowyZnak">
    <w:name w:val="Tekst podstawowy Znak"/>
    <w:basedOn w:val="Domylnaczcionkaakapitu"/>
    <w:link w:val="Tekstpodstawowy"/>
    <w:semiHidden/>
    <w:rPr>
      <w:rFonts w:eastAsia="Times New Roman" w:cs="Times New Roman"/>
      <w:sz w:val="20"/>
      <w:szCs w:val="20"/>
      <w:lang w:eastAsia="de-DE"/>
    </w:rPr>
  </w:style>
  <w:style w:type="paragraph" w:styleId="Tekstpodstawowy2">
    <w:name w:val="Body Text 2"/>
    <w:basedOn w:val="Normalny"/>
    <w:link w:val="Tekstpodstawowy2Znak"/>
    <w:semiHidden/>
    <w:pPr>
      <w:tabs>
        <w:tab w:val="left" w:pos="0"/>
        <w:tab w:val="left" w:pos="0"/>
        <w:tab w:val="left" w:pos="0"/>
        <w:tab w:val="left" w:pos="0"/>
        <w:tab w:val="left" w:pos="720"/>
        <w:tab w:val="left" w:pos="720"/>
        <w:tab w:val="left" w:pos="720"/>
        <w:tab w:val="left" w:pos="720"/>
        <w:tab w:val="left" w:pos="1440"/>
        <w:tab w:val="left" w:pos="1440"/>
        <w:tab w:val="left" w:pos="1440"/>
        <w:tab w:val="left" w:pos="1440"/>
        <w:tab w:val="left" w:pos="2160"/>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pPr>
    <w:rPr>
      <w:rFonts w:eastAsia="Times New Roman" w:cs="Times New Roman"/>
      <w:i/>
      <w:szCs w:val="20"/>
      <w:lang w:eastAsia="de-DE"/>
    </w:rPr>
  </w:style>
  <w:style w:type="character" w:customStyle="1" w:styleId="Tekstpodstawowy2Znak">
    <w:name w:val="Tekst podstawowy 2 Znak"/>
    <w:basedOn w:val="Domylnaczcionkaakapitu"/>
    <w:link w:val="Tekstpodstawowy2"/>
    <w:semiHidden/>
    <w:rPr>
      <w:rFonts w:eastAsia="Times New Roman" w:cs="Times New Roman"/>
      <w:i/>
      <w:sz w:val="20"/>
      <w:szCs w:val="20"/>
      <w:lang w:eastAsia="de-DE"/>
    </w:rPr>
  </w:style>
  <w:style w:type="paragraph" w:customStyle="1" w:styleId="Tabtext1">
    <w:name w:val="Tabtext1"/>
    <w:basedOn w:val="Normalny"/>
    <w:uiPriority w:val="99"/>
    <w:pPr>
      <w:spacing w:before="120" w:after="0"/>
      <w:jc w:val="left"/>
    </w:pPr>
    <w:rPr>
      <w:rFonts w:eastAsia="Times New Roman" w:cs="Times New Roman"/>
      <w:b/>
      <w:szCs w:val="20"/>
      <w:lang w:eastAsia="de-DE"/>
    </w:rPr>
  </w:style>
  <w:style w:type="paragraph" w:customStyle="1" w:styleId="berschriftAnhang1">
    <w:name w:val="Überschrift Anhang 1"/>
    <w:basedOn w:val="Normalny"/>
    <w:link w:val="berschriftAnhang1Zchn"/>
    <w:uiPriority w:val="9"/>
    <w:qFormat/>
    <w:pPr>
      <w:keepNext/>
      <w:keepLines/>
      <w:numPr>
        <w:numId w:val="11"/>
      </w:numPr>
      <w:spacing w:before="240"/>
      <w:jc w:val="left"/>
      <w:outlineLvl w:val="2"/>
    </w:pPr>
    <w:rPr>
      <w:b/>
      <w:sz w:val="28"/>
      <w:szCs w:val="28"/>
    </w:rPr>
  </w:style>
  <w:style w:type="character" w:customStyle="1" w:styleId="berschriftAnhang1Zchn">
    <w:name w:val="Überschrift Anhang 1 Zchn"/>
    <w:basedOn w:val="Domylnaczcionkaakapitu"/>
    <w:link w:val="berschriftAnhang1"/>
    <w:uiPriority w:val="9"/>
    <w:rPr>
      <w:b/>
      <w:sz w:val="28"/>
      <w:szCs w:val="28"/>
    </w:rPr>
  </w:style>
  <w:style w:type="paragraph" w:customStyle="1" w:styleId="berschriftAnhang2">
    <w:name w:val="Überschrift Anhang 2"/>
    <w:basedOn w:val="berschriftAnhang1"/>
    <w:link w:val="berschriftAnhang2Zchn"/>
    <w:uiPriority w:val="9"/>
    <w:qFormat/>
    <w:pPr>
      <w:numPr>
        <w:ilvl w:val="1"/>
      </w:numPr>
    </w:pPr>
  </w:style>
  <w:style w:type="paragraph" w:customStyle="1" w:styleId="berschriftAnhang3">
    <w:name w:val="Überschrift Anhang 3"/>
    <w:basedOn w:val="berschriftAnhang2"/>
    <w:link w:val="berschriftAnhang3Zchn"/>
    <w:uiPriority w:val="9"/>
    <w:qFormat/>
    <w:pPr>
      <w:numPr>
        <w:ilvl w:val="2"/>
      </w:numPr>
    </w:pPr>
    <w:rPr>
      <w:sz w:val="20"/>
    </w:rPr>
  </w:style>
  <w:style w:type="character" w:customStyle="1" w:styleId="berschriftAnhang2Zchn">
    <w:name w:val="Überschrift Anhang 2 Zchn"/>
    <w:basedOn w:val="berschriftAnhang1Zchn"/>
    <w:link w:val="berschriftAnhang2"/>
    <w:uiPriority w:val="9"/>
    <w:rPr>
      <w:b/>
      <w:sz w:val="28"/>
      <w:szCs w:val="28"/>
    </w:rPr>
  </w:style>
  <w:style w:type="character" w:customStyle="1" w:styleId="berschriftAnhang3Zchn">
    <w:name w:val="Überschrift Anhang 3 Zchn"/>
    <w:basedOn w:val="berschriftAnhang2Zchn"/>
    <w:link w:val="berschriftAnhang3"/>
    <w:uiPriority w:val="9"/>
    <w:rPr>
      <w:b/>
      <w:sz w:val="20"/>
      <w:szCs w:val="28"/>
    </w:rPr>
  </w:style>
  <w:style w:type="paragraph" w:customStyle="1" w:styleId="St-Gliederung">
    <w:name w:val="St-Gliederung"/>
    <w:basedOn w:val="R-Gliederung1"/>
    <w:link w:val="St-GliederungZchn"/>
    <w:uiPriority w:val="2"/>
    <w:qFormat/>
    <w:rPr>
      <w:i w:val="0"/>
    </w:rPr>
  </w:style>
  <w:style w:type="character" w:customStyle="1" w:styleId="St-GliederungZchn">
    <w:name w:val="St-Gliederung Zchn"/>
    <w:basedOn w:val="Domylnaczcionkaakapitu"/>
    <w:link w:val="St-Gliederung"/>
    <w:uiPriority w:val="2"/>
    <w:rPr>
      <w:sz w:val="20"/>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Poprawka">
    <w:name w:val="Revision"/>
    <w:hidden/>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810787D747AE4E834FB45345BFF557" ma:contentTypeVersion="16" ma:contentTypeDescription="Ein neues Dokument erstellen." ma:contentTypeScope="" ma:versionID="7ae12be1f4b0166f06085a79faefb739">
  <xsd:schema xmlns:xsd="http://www.w3.org/2001/XMLSchema" xmlns:xs="http://www.w3.org/2001/XMLSchema" xmlns:p="http://schemas.microsoft.com/office/2006/metadata/properties" xmlns:ns2="180408fa-ccb8-4021-94bb-c00f8e7df4de" xmlns:ns3="ddcfb00f-2437-4033-96b8-6756d11cb6a6" targetNamespace="http://schemas.microsoft.com/office/2006/metadata/properties" ma:root="true" ma:fieldsID="cc1043cb62fc8e81fd20d1b5f5fa3cb4" ns2:_="" ns3:_="">
    <xsd:import namespace="180408fa-ccb8-4021-94bb-c00f8e7df4de"/>
    <xsd:import namespace="ddcfb00f-2437-4033-96b8-6756d11cb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xternerZugriffdurch_x003a_"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408fa-ccb8-4021-94bb-c00f8e7df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xternerZugriffdurch_x003a_" ma:index="14" nillable="true" ma:displayName="externer Zugriff durch:" ma:description="Beteiligte Dritte (extern)" ma:format="Dropdown" ma:list="UserInfo" ma:SharePointGroup="0" ma:internalName="externerZugriffdurch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a5cf92-e802-4b41-a7a1-27402201367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fb00f-2437-4033-96b8-6756d11cb6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9645c10-db9c-4647-8787-42217fa5b0ed}" ma:internalName="TaxCatchAll" ma:showField="CatchAllData" ma:web="ddcfb00f-2437-4033-96b8-6756d11cb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xternerZugriffdurch_x003a_ xmlns="180408fa-ccb8-4021-94bb-c00f8e7df4de">
      <UserInfo>
        <DisplayName/>
        <AccountId xsi:nil="true"/>
        <AccountType/>
      </UserInfo>
    </externerZugriffdurch_x003a_>
    <TaxCatchAll xmlns="ddcfb00f-2437-4033-96b8-6756d11cb6a6" xsi:nil="true"/>
    <lcf76f155ced4ddcb4097134ff3c332f xmlns="180408fa-ccb8-4021-94bb-c00f8e7df4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661AD-01BB-4612-9A7F-89E49259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408fa-ccb8-4021-94bb-c00f8e7df4de"/>
    <ds:schemaRef ds:uri="ddcfb00f-2437-4033-96b8-6756d11cb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9FD18-5496-4B33-A956-2AE80F8C5271}">
  <ds:schemaRefs>
    <ds:schemaRef ds:uri="http://schemas.openxmlformats.org/officeDocument/2006/bibliography"/>
  </ds:schemaRefs>
</ds:datastoreItem>
</file>

<file path=customXml/itemProps3.xml><?xml version="1.0" encoding="utf-8"?>
<ds:datastoreItem xmlns:ds="http://schemas.openxmlformats.org/officeDocument/2006/customXml" ds:itemID="{7E60EC49-A8D0-449C-A3EC-0F4DF7DCA6D9}">
  <ds:schemaRefs>
    <ds:schemaRef ds:uri="http://schemas.microsoft.com/office/2006/metadata/properties"/>
    <ds:schemaRef ds:uri="http://schemas.microsoft.com/office/infopath/2007/PartnerControls"/>
    <ds:schemaRef ds:uri="180408fa-ccb8-4021-94bb-c00f8e7df4de"/>
    <ds:schemaRef ds:uri="ddcfb00f-2437-4033-96b8-6756d11cb6a6"/>
  </ds:schemaRefs>
</ds:datastoreItem>
</file>

<file path=customXml/itemProps4.xml><?xml version="1.0" encoding="utf-8"?>
<ds:datastoreItem xmlns:ds="http://schemas.openxmlformats.org/officeDocument/2006/customXml" ds:itemID="{27D03200-C2CF-4777-A546-26C16F218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5618</Words>
  <Characters>33711</Characters>
  <Application>Microsoft Office Word</Application>
  <DocSecurity>0</DocSecurity>
  <Lines>280</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SMILE</Company>
  <LinksUpToDate>false</LinksUpToDate>
  <CharactersWithSpaces>39251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Schwarz</dc:creator>
  <cp:keywords/>
  <dc:description/>
  <cp:lastModifiedBy>Kozłowska Barbara</cp:lastModifiedBy>
  <cp:revision>2</cp:revision>
  <cp:lastPrinted>2024-07-25T12:18:00Z</cp:lastPrinted>
  <dcterms:created xsi:type="dcterms:W3CDTF">2024-10-11T11:16:00Z</dcterms:created>
  <dcterms:modified xsi:type="dcterms:W3CDTF">2024-10-11T11:16:00Z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0x0101008A810787D747AE4E834FB45345BFF557</vt:lpwstr>
  </property>
  <property fmtid="{D5CDD505-2E9C-101B-9397-08002B2CF9AE}" pid="3" name="MediaServiceImageTags">
    <vt:lpwstr/>
  </property>
</Properties>
</file>